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2F1C2" w14:textId="77777777" w:rsidR="00213A46" w:rsidRDefault="00960695">
      <w:pPr>
        <w:jc w:val="right"/>
      </w:pPr>
      <w:r>
        <w:t> </w:t>
      </w:r>
      <w:bookmarkStart w:id="0" w:name="_Hlk214618238"/>
      <w:r>
        <w:rPr>
          <w:noProof/>
        </w:rPr>
        <w:drawing>
          <wp:inline distT="0" distB="0" distL="0" distR="0" wp14:anchorId="4862F1C2" wp14:editId="4862F1C3">
            <wp:extent cx="1409703" cy="311152"/>
            <wp:effectExtent l="0" t="0" r="0" b="0"/>
            <wp:docPr id="1559437418"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409703" cy="311152"/>
                    </a:xfrm>
                    <a:prstGeom prst="rect">
                      <a:avLst/>
                    </a:prstGeom>
                    <a:noFill/>
                    <a:ln>
                      <a:noFill/>
                      <a:prstDash/>
                    </a:ln>
                  </pic:spPr>
                </pic:pic>
              </a:graphicData>
            </a:graphic>
          </wp:inline>
        </w:drawing>
      </w:r>
      <w:bookmarkEnd w:id="0"/>
    </w:p>
    <w:p w14:paraId="4862F1C3" w14:textId="77777777" w:rsidR="00213A46" w:rsidRDefault="00960695">
      <w:pPr>
        <w:pStyle w:val="Heading1"/>
        <w:pBdr>
          <w:top w:val="single" w:sz="4" w:space="1" w:color="000000"/>
          <w:left w:val="single" w:sz="4" w:space="4" w:color="000000"/>
          <w:bottom w:val="single" w:sz="4" w:space="1" w:color="000000"/>
          <w:right w:val="single" w:sz="4" w:space="4" w:color="000000"/>
        </w:pBdr>
        <w:shd w:val="clear" w:color="auto" w:fill="D9D9D9"/>
        <w:tabs>
          <w:tab w:val="left" w:pos="567"/>
        </w:tabs>
        <w:jc w:val="center"/>
        <w:rPr>
          <w:rFonts w:ascii="Aptos" w:hAnsi="Aptos"/>
          <w:b/>
          <w:bCs/>
          <w:color w:val="auto"/>
          <w:sz w:val="24"/>
        </w:rPr>
      </w:pPr>
      <w:bookmarkStart w:id="1" w:name="_Hlk214625082"/>
      <w:r>
        <w:rPr>
          <w:rFonts w:ascii="Aptos" w:hAnsi="Aptos"/>
          <w:b/>
          <w:bCs/>
          <w:color w:val="auto"/>
          <w:sz w:val="24"/>
        </w:rPr>
        <w:t>London Borough of Merton</w:t>
      </w:r>
    </w:p>
    <w:p w14:paraId="4862F1C4" w14:textId="77777777" w:rsidR="00213A46" w:rsidRDefault="00960695">
      <w:pPr>
        <w:pBdr>
          <w:top w:val="single" w:sz="4" w:space="1" w:color="000000"/>
          <w:left w:val="single" w:sz="4" w:space="4" w:color="000000"/>
          <w:bottom w:val="single" w:sz="4" w:space="1" w:color="000000"/>
          <w:right w:val="single" w:sz="4" w:space="4" w:color="000000"/>
        </w:pBdr>
        <w:shd w:val="clear" w:color="auto" w:fill="D9D9D9"/>
        <w:tabs>
          <w:tab w:val="left" w:pos="567"/>
        </w:tabs>
        <w:jc w:val="center"/>
        <w:rPr>
          <w:rFonts w:cs="Arial"/>
          <w:b/>
          <w:bCs/>
        </w:rPr>
      </w:pPr>
      <w:r>
        <w:rPr>
          <w:rFonts w:cs="Arial"/>
          <w:b/>
          <w:bCs/>
        </w:rPr>
        <w:t>Innovation &amp; Change Directorate</w:t>
      </w:r>
    </w:p>
    <w:p w14:paraId="4862F1C5" w14:textId="77777777" w:rsidR="00213A46" w:rsidRDefault="00960695">
      <w:pPr>
        <w:pBdr>
          <w:top w:val="single" w:sz="4" w:space="1" w:color="000000"/>
          <w:left w:val="single" w:sz="4" w:space="4" w:color="000000"/>
          <w:bottom w:val="single" w:sz="4" w:space="1" w:color="000000"/>
          <w:right w:val="single" w:sz="4" w:space="4" w:color="000000"/>
        </w:pBdr>
        <w:shd w:val="clear" w:color="auto" w:fill="D9D9D9"/>
        <w:jc w:val="center"/>
      </w:pPr>
      <w:r>
        <w:rPr>
          <w:rFonts w:cs="Arial"/>
          <w:b/>
          <w:bCs/>
        </w:rPr>
        <w:t>Job Description</w:t>
      </w:r>
      <w:bookmarkEnd w:id="1"/>
    </w:p>
    <w:p w14:paraId="4862F1C6" w14:textId="77777777" w:rsidR="00213A46" w:rsidRDefault="00960695">
      <w:r>
        <w:t> </w:t>
      </w:r>
    </w:p>
    <w:tbl>
      <w:tblPr>
        <w:tblW w:w="9010" w:type="dxa"/>
        <w:tblCellMar>
          <w:left w:w="10" w:type="dxa"/>
          <w:right w:w="10" w:type="dxa"/>
        </w:tblCellMar>
        <w:tblLook w:val="0000" w:firstRow="0" w:lastRow="0" w:firstColumn="0" w:lastColumn="0" w:noHBand="0" w:noVBand="0"/>
      </w:tblPr>
      <w:tblGrid>
        <w:gridCol w:w="2209"/>
        <w:gridCol w:w="4348"/>
        <w:gridCol w:w="2453"/>
      </w:tblGrid>
      <w:tr w:rsidR="00213A46" w14:paraId="4862F1C9" w14:textId="77777777">
        <w:trPr>
          <w:trHeight w:val="300"/>
        </w:trPr>
        <w:tc>
          <w:tcPr>
            <w:tcW w:w="2209" w:type="dxa"/>
            <w:tcBorders>
              <w:top w:val="single" w:sz="6" w:space="0" w:color="000000"/>
              <w:left w:val="single" w:sz="6" w:space="0" w:color="000000"/>
            </w:tcBorders>
            <w:tcMar>
              <w:top w:w="0" w:type="dxa"/>
              <w:left w:w="0" w:type="dxa"/>
              <w:bottom w:w="0" w:type="dxa"/>
              <w:right w:w="0" w:type="dxa"/>
            </w:tcMar>
          </w:tcPr>
          <w:p w14:paraId="4862F1C7" w14:textId="77777777" w:rsidR="00213A46" w:rsidRDefault="00960695">
            <w:r>
              <w:t xml:space="preserve">Post Title:  </w:t>
            </w:r>
          </w:p>
        </w:tc>
        <w:tc>
          <w:tcPr>
            <w:tcW w:w="6801" w:type="dxa"/>
            <w:gridSpan w:val="2"/>
            <w:tcBorders>
              <w:top w:val="single" w:sz="6" w:space="0" w:color="000000"/>
              <w:right w:val="single" w:sz="6" w:space="0" w:color="000000"/>
            </w:tcBorders>
            <w:tcMar>
              <w:top w:w="0" w:type="dxa"/>
              <w:left w:w="0" w:type="dxa"/>
              <w:bottom w:w="0" w:type="dxa"/>
              <w:right w:w="0" w:type="dxa"/>
            </w:tcMar>
          </w:tcPr>
          <w:p w14:paraId="4862F1C8" w14:textId="77777777" w:rsidR="00213A46" w:rsidRDefault="00960695">
            <w:r>
              <w:t>Managing Director of South London Legal Partnership</w:t>
            </w:r>
          </w:p>
        </w:tc>
      </w:tr>
      <w:tr w:rsidR="00213A46" w14:paraId="4862F1CC" w14:textId="77777777">
        <w:trPr>
          <w:trHeight w:val="300"/>
        </w:trPr>
        <w:tc>
          <w:tcPr>
            <w:tcW w:w="2209" w:type="dxa"/>
            <w:tcBorders>
              <w:top w:val="single" w:sz="6" w:space="0" w:color="000000"/>
              <w:left w:val="single" w:sz="6" w:space="0" w:color="000000"/>
            </w:tcBorders>
            <w:tcMar>
              <w:top w:w="0" w:type="dxa"/>
              <w:left w:w="0" w:type="dxa"/>
              <w:bottom w:w="0" w:type="dxa"/>
              <w:right w:w="0" w:type="dxa"/>
            </w:tcMar>
          </w:tcPr>
          <w:p w14:paraId="4862F1CA" w14:textId="77777777" w:rsidR="00213A46" w:rsidRDefault="00960695">
            <w:r>
              <w:t>Grade:</w:t>
            </w:r>
          </w:p>
        </w:tc>
        <w:tc>
          <w:tcPr>
            <w:tcW w:w="6801" w:type="dxa"/>
            <w:gridSpan w:val="2"/>
            <w:tcBorders>
              <w:top w:val="single" w:sz="6" w:space="0" w:color="000000"/>
              <w:right w:val="single" w:sz="6" w:space="0" w:color="000000"/>
            </w:tcBorders>
            <w:tcMar>
              <w:top w:w="0" w:type="dxa"/>
              <w:left w:w="0" w:type="dxa"/>
              <w:bottom w:w="0" w:type="dxa"/>
              <w:right w:w="0" w:type="dxa"/>
            </w:tcMar>
          </w:tcPr>
          <w:p w14:paraId="4862F1CB" w14:textId="77777777" w:rsidR="00213A46" w:rsidRDefault="00960695">
            <w:r>
              <w:t>MGT 5</w:t>
            </w:r>
          </w:p>
        </w:tc>
      </w:tr>
      <w:tr w:rsidR="00213A46" w14:paraId="4862F1CF" w14:textId="77777777">
        <w:trPr>
          <w:trHeight w:val="300"/>
        </w:trPr>
        <w:tc>
          <w:tcPr>
            <w:tcW w:w="2209" w:type="dxa"/>
            <w:tcBorders>
              <w:top w:val="single" w:sz="6" w:space="0" w:color="000000"/>
              <w:left w:val="single" w:sz="6" w:space="0" w:color="000000"/>
            </w:tcBorders>
            <w:tcMar>
              <w:top w:w="0" w:type="dxa"/>
              <w:left w:w="0" w:type="dxa"/>
              <w:bottom w:w="0" w:type="dxa"/>
              <w:right w:w="0" w:type="dxa"/>
            </w:tcMar>
          </w:tcPr>
          <w:p w14:paraId="4862F1CD" w14:textId="77777777" w:rsidR="00213A46" w:rsidRDefault="00960695">
            <w:r>
              <w:t>Department:</w:t>
            </w:r>
          </w:p>
        </w:tc>
        <w:tc>
          <w:tcPr>
            <w:tcW w:w="6801" w:type="dxa"/>
            <w:gridSpan w:val="2"/>
            <w:tcBorders>
              <w:top w:val="single" w:sz="6" w:space="0" w:color="000000"/>
              <w:right w:val="single" w:sz="6" w:space="0" w:color="000000"/>
            </w:tcBorders>
            <w:tcMar>
              <w:top w:w="0" w:type="dxa"/>
              <w:left w:w="0" w:type="dxa"/>
              <w:bottom w:w="0" w:type="dxa"/>
              <w:right w:w="0" w:type="dxa"/>
            </w:tcMar>
          </w:tcPr>
          <w:p w14:paraId="4862F1CE" w14:textId="77777777" w:rsidR="00213A46" w:rsidRDefault="00960695">
            <w:r>
              <w:t>Innovation &amp; Change Development</w:t>
            </w:r>
          </w:p>
        </w:tc>
      </w:tr>
      <w:tr w:rsidR="00213A46" w14:paraId="4862F1D2" w14:textId="77777777">
        <w:trPr>
          <w:trHeight w:val="300"/>
        </w:trPr>
        <w:tc>
          <w:tcPr>
            <w:tcW w:w="2209" w:type="dxa"/>
            <w:tcBorders>
              <w:top w:val="single" w:sz="6" w:space="0" w:color="000000"/>
              <w:left w:val="single" w:sz="6" w:space="0" w:color="000000"/>
            </w:tcBorders>
            <w:tcMar>
              <w:top w:w="0" w:type="dxa"/>
              <w:left w:w="0" w:type="dxa"/>
              <w:bottom w:w="0" w:type="dxa"/>
              <w:right w:w="0" w:type="dxa"/>
            </w:tcMar>
          </w:tcPr>
          <w:p w14:paraId="4862F1D0" w14:textId="77777777" w:rsidR="00213A46" w:rsidRDefault="00960695">
            <w:r>
              <w:t>Division:</w:t>
            </w:r>
          </w:p>
        </w:tc>
        <w:tc>
          <w:tcPr>
            <w:tcW w:w="6801" w:type="dxa"/>
            <w:gridSpan w:val="2"/>
            <w:tcBorders>
              <w:top w:val="single" w:sz="6" w:space="0" w:color="000000"/>
              <w:right w:val="single" w:sz="6" w:space="0" w:color="000000"/>
            </w:tcBorders>
            <w:tcMar>
              <w:top w:w="0" w:type="dxa"/>
              <w:left w:w="0" w:type="dxa"/>
              <w:bottom w:w="0" w:type="dxa"/>
              <w:right w:w="0" w:type="dxa"/>
            </w:tcMar>
          </w:tcPr>
          <w:p w14:paraId="4862F1D1" w14:textId="77777777" w:rsidR="00213A46" w:rsidRDefault="00960695">
            <w:r>
              <w:t>South London Legal Partnership</w:t>
            </w:r>
          </w:p>
        </w:tc>
      </w:tr>
      <w:tr w:rsidR="00213A46" w14:paraId="4862F1D5" w14:textId="77777777">
        <w:trPr>
          <w:trHeight w:val="300"/>
        </w:trPr>
        <w:tc>
          <w:tcPr>
            <w:tcW w:w="2209" w:type="dxa"/>
            <w:tcBorders>
              <w:top w:val="single" w:sz="6" w:space="0" w:color="000000"/>
              <w:left w:val="single" w:sz="6" w:space="0" w:color="000000"/>
            </w:tcBorders>
            <w:tcMar>
              <w:top w:w="0" w:type="dxa"/>
              <w:left w:w="0" w:type="dxa"/>
              <w:bottom w:w="0" w:type="dxa"/>
              <w:right w:w="0" w:type="dxa"/>
            </w:tcMar>
          </w:tcPr>
          <w:p w14:paraId="4862F1D3" w14:textId="77777777" w:rsidR="00213A46" w:rsidRDefault="00960695">
            <w:r>
              <w:t>Location:</w:t>
            </w:r>
          </w:p>
        </w:tc>
        <w:tc>
          <w:tcPr>
            <w:tcW w:w="6801" w:type="dxa"/>
            <w:gridSpan w:val="2"/>
            <w:tcBorders>
              <w:top w:val="single" w:sz="6" w:space="0" w:color="000000"/>
              <w:right w:val="single" w:sz="6" w:space="0" w:color="000000"/>
            </w:tcBorders>
            <w:tcMar>
              <w:top w:w="0" w:type="dxa"/>
              <w:left w:w="0" w:type="dxa"/>
              <w:bottom w:w="0" w:type="dxa"/>
              <w:right w:w="0" w:type="dxa"/>
            </w:tcMar>
          </w:tcPr>
          <w:p w14:paraId="4862F1D4" w14:textId="77777777" w:rsidR="00213A46" w:rsidRDefault="00960695">
            <w:r>
              <w:t>Office locations across all five boroughs with a core base located at Civic Centre Morden, London Borough of Merton </w:t>
            </w:r>
          </w:p>
        </w:tc>
      </w:tr>
      <w:tr w:rsidR="00213A46" w14:paraId="4862F1D8" w14:textId="77777777">
        <w:trPr>
          <w:trHeight w:val="300"/>
        </w:trPr>
        <w:tc>
          <w:tcPr>
            <w:tcW w:w="2209" w:type="dxa"/>
            <w:tcBorders>
              <w:top w:val="single" w:sz="6" w:space="0" w:color="000000"/>
              <w:left w:val="single" w:sz="6" w:space="0" w:color="000000"/>
            </w:tcBorders>
            <w:tcMar>
              <w:top w:w="0" w:type="dxa"/>
              <w:left w:w="0" w:type="dxa"/>
              <w:bottom w:w="0" w:type="dxa"/>
              <w:right w:w="0" w:type="dxa"/>
            </w:tcMar>
          </w:tcPr>
          <w:p w14:paraId="4862F1D6" w14:textId="77777777" w:rsidR="00213A46" w:rsidRDefault="00960695">
            <w:r>
              <w:t>Responsible to:</w:t>
            </w:r>
          </w:p>
        </w:tc>
        <w:tc>
          <w:tcPr>
            <w:tcW w:w="6801" w:type="dxa"/>
            <w:gridSpan w:val="2"/>
            <w:tcBorders>
              <w:top w:val="single" w:sz="6" w:space="0" w:color="000000"/>
              <w:right w:val="single" w:sz="6" w:space="0" w:color="000000"/>
            </w:tcBorders>
            <w:tcMar>
              <w:top w:w="0" w:type="dxa"/>
              <w:left w:w="0" w:type="dxa"/>
              <w:bottom w:w="0" w:type="dxa"/>
              <w:right w:w="0" w:type="dxa"/>
            </w:tcMar>
          </w:tcPr>
          <w:p w14:paraId="4862F1D7" w14:textId="77777777" w:rsidR="00213A46" w:rsidRDefault="00960695">
            <w:r>
              <w:t>The Board of SLLP which comprises the Chief Executives of the partner councils. Day to day line management to the Executive Director, Innovation and Change at LB Merton. </w:t>
            </w:r>
          </w:p>
        </w:tc>
      </w:tr>
      <w:tr w:rsidR="00213A46" w14:paraId="4862F1DB" w14:textId="77777777">
        <w:trPr>
          <w:trHeight w:val="300"/>
        </w:trPr>
        <w:tc>
          <w:tcPr>
            <w:tcW w:w="2209" w:type="dxa"/>
            <w:tcBorders>
              <w:top w:val="single" w:sz="6" w:space="0" w:color="000000"/>
              <w:left w:val="single" w:sz="6" w:space="0" w:color="000000"/>
            </w:tcBorders>
            <w:tcMar>
              <w:top w:w="0" w:type="dxa"/>
              <w:left w:w="0" w:type="dxa"/>
              <w:bottom w:w="0" w:type="dxa"/>
              <w:right w:w="0" w:type="dxa"/>
            </w:tcMar>
          </w:tcPr>
          <w:p w14:paraId="4862F1D9" w14:textId="77777777" w:rsidR="00213A46" w:rsidRDefault="00960695">
            <w:r>
              <w:t>Responsible for:</w:t>
            </w:r>
          </w:p>
        </w:tc>
        <w:tc>
          <w:tcPr>
            <w:tcW w:w="6801" w:type="dxa"/>
            <w:gridSpan w:val="2"/>
            <w:tcBorders>
              <w:top w:val="single" w:sz="6" w:space="0" w:color="000000"/>
              <w:right w:val="single" w:sz="6" w:space="0" w:color="000000"/>
            </w:tcBorders>
            <w:tcMar>
              <w:top w:w="0" w:type="dxa"/>
              <w:left w:w="0" w:type="dxa"/>
              <w:bottom w:w="0" w:type="dxa"/>
              <w:right w:w="0" w:type="dxa"/>
            </w:tcMar>
          </w:tcPr>
          <w:p w14:paraId="4862F1DA" w14:textId="77777777" w:rsidR="00213A46" w:rsidRDefault="00960695">
            <w:r>
              <w:t>Leadership of and provision of services by the South London Legal </w:t>
            </w:r>
            <w:proofErr w:type="gramStart"/>
            <w:r>
              <w:t>Partnership  to</w:t>
            </w:r>
            <w:proofErr w:type="gramEnd"/>
            <w:r>
              <w:t> the London Boroughs of Sutton, Merton, Wandsworth, Richmond upon Thames and Royal Borough of Kingston upon Thames. </w:t>
            </w:r>
          </w:p>
        </w:tc>
      </w:tr>
      <w:tr w:rsidR="00213A46" w14:paraId="4862F1DE" w14:textId="77777777">
        <w:trPr>
          <w:trHeight w:val="300"/>
        </w:trPr>
        <w:tc>
          <w:tcPr>
            <w:tcW w:w="2209" w:type="dxa"/>
            <w:tcBorders>
              <w:top w:val="single" w:sz="6" w:space="0" w:color="000000"/>
              <w:left w:val="single" w:sz="6" w:space="0" w:color="000000"/>
            </w:tcBorders>
            <w:tcMar>
              <w:top w:w="0" w:type="dxa"/>
              <w:left w:w="0" w:type="dxa"/>
              <w:bottom w:w="0" w:type="dxa"/>
              <w:right w:w="0" w:type="dxa"/>
            </w:tcMar>
          </w:tcPr>
          <w:p w14:paraId="4862F1DC" w14:textId="77777777" w:rsidR="00213A46" w:rsidRDefault="00960695">
            <w:r>
              <w:t>Post No.</w:t>
            </w:r>
          </w:p>
        </w:tc>
        <w:tc>
          <w:tcPr>
            <w:tcW w:w="6801" w:type="dxa"/>
            <w:gridSpan w:val="2"/>
            <w:tcBorders>
              <w:top w:val="single" w:sz="6" w:space="0" w:color="000000"/>
              <w:right w:val="single" w:sz="6" w:space="0" w:color="000000"/>
            </w:tcBorders>
            <w:tcMar>
              <w:top w:w="0" w:type="dxa"/>
              <w:left w:w="0" w:type="dxa"/>
              <w:bottom w:w="0" w:type="dxa"/>
              <w:right w:w="0" w:type="dxa"/>
            </w:tcMar>
          </w:tcPr>
          <w:p w14:paraId="4862F1DD" w14:textId="77777777" w:rsidR="00213A46" w:rsidRDefault="00960695">
            <w:r>
              <w:t>TBC</w:t>
            </w:r>
          </w:p>
        </w:tc>
      </w:tr>
      <w:tr w:rsidR="00213A46" w14:paraId="4862F1E1" w14:textId="77777777">
        <w:trPr>
          <w:trHeight w:val="300"/>
        </w:trPr>
        <w:tc>
          <w:tcPr>
            <w:tcW w:w="2209" w:type="dxa"/>
            <w:tcBorders>
              <w:top w:val="single" w:sz="6" w:space="0" w:color="000000"/>
              <w:left w:val="single" w:sz="6" w:space="0" w:color="000000"/>
            </w:tcBorders>
            <w:tcMar>
              <w:top w:w="0" w:type="dxa"/>
              <w:left w:w="0" w:type="dxa"/>
              <w:bottom w:w="0" w:type="dxa"/>
              <w:right w:w="0" w:type="dxa"/>
            </w:tcMar>
          </w:tcPr>
          <w:p w14:paraId="4862F1DF" w14:textId="77777777" w:rsidR="00213A46" w:rsidRDefault="00960695">
            <w:r>
              <w:t>Date:</w:t>
            </w:r>
          </w:p>
        </w:tc>
        <w:tc>
          <w:tcPr>
            <w:tcW w:w="6801" w:type="dxa"/>
            <w:gridSpan w:val="2"/>
            <w:tcBorders>
              <w:top w:val="single" w:sz="6" w:space="0" w:color="000000"/>
              <w:right w:val="single" w:sz="6" w:space="0" w:color="000000"/>
            </w:tcBorders>
            <w:tcMar>
              <w:top w:w="0" w:type="dxa"/>
              <w:left w:w="0" w:type="dxa"/>
              <w:bottom w:w="0" w:type="dxa"/>
              <w:right w:w="0" w:type="dxa"/>
            </w:tcMar>
          </w:tcPr>
          <w:p w14:paraId="4862F1E0" w14:textId="77777777" w:rsidR="00213A46" w:rsidRDefault="00960695">
            <w:r>
              <w:t>20 January 2026 – V2</w:t>
            </w:r>
          </w:p>
        </w:tc>
      </w:tr>
      <w:tr w:rsidR="00213A46" w14:paraId="4862F1E5" w14:textId="77777777">
        <w:trPr>
          <w:trHeight w:val="60"/>
        </w:trPr>
        <w:tc>
          <w:tcPr>
            <w:tcW w:w="2209" w:type="dxa"/>
            <w:tcBorders>
              <w:left w:val="single" w:sz="6" w:space="0" w:color="000000"/>
              <w:bottom w:val="single" w:sz="6" w:space="0" w:color="000000"/>
            </w:tcBorders>
            <w:tcMar>
              <w:top w:w="0" w:type="dxa"/>
              <w:left w:w="0" w:type="dxa"/>
              <w:bottom w:w="0" w:type="dxa"/>
              <w:right w:w="0" w:type="dxa"/>
            </w:tcMar>
          </w:tcPr>
          <w:p w14:paraId="4862F1E2" w14:textId="77777777" w:rsidR="00213A46" w:rsidRDefault="00960695">
            <w:r>
              <w:t> </w:t>
            </w:r>
          </w:p>
        </w:tc>
        <w:tc>
          <w:tcPr>
            <w:tcW w:w="4348" w:type="dxa"/>
            <w:tcBorders>
              <w:bottom w:val="single" w:sz="6" w:space="0" w:color="000000"/>
            </w:tcBorders>
            <w:tcMar>
              <w:top w:w="0" w:type="dxa"/>
              <w:left w:w="0" w:type="dxa"/>
              <w:bottom w:w="0" w:type="dxa"/>
              <w:right w:w="0" w:type="dxa"/>
            </w:tcMar>
          </w:tcPr>
          <w:p w14:paraId="4862F1E3" w14:textId="77777777" w:rsidR="00213A46" w:rsidRDefault="00960695">
            <w:r>
              <w:t> </w:t>
            </w:r>
          </w:p>
        </w:tc>
        <w:tc>
          <w:tcPr>
            <w:tcW w:w="2453" w:type="dxa"/>
            <w:tcBorders>
              <w:bottom w:val="single" w:sz="6" w:space="0" w:color="000000"/>
              <w:right w:val="single" w:sz="6" w:space="0" w:color="000000"/>
            </w:tcBorders>
            <w:tcMar>
              <w:top w:w="0" w:type="dxa"/>
              <w:left w:w="0" w:type="dxa"/>
              <w:bottom w:w="0" w:type="dxa"/>
              <w:right w:w="0" w:type="dxa"/>
            </w:tcMar>
          </w:tcPr>
          <w:p w14:paraId="4862F1E4" w14:textId="77777777" w:rsidR="00213A46" w:rsidRDefault="00960695">
            <w:r>
              <w:t> </w:t>
            </w:r>
          </w:p>
        </w:tc>
      </w:tr>
    </w:tbl>
    <w:p w14:paraId="4862F1E6" w14:textId="77777777" w:rsidR="00213A46" w:rsidRDefault="00960695">
      <w:r>
        <w:t> </w:t>
      </w:r>
    </w:p>
    <w:p w14:paraId="4862F1E7" w14:textId="77777777" w:rsidR="00213A46" w:rsidRDefault="00960695">
      <w:r>
        <w:rPr>
          <w:b/>
          <w:bCs/>
        </w:rPr>
        <w:t>Overview of SLLP</w:t>
      </w:r>
      <w:r>
        <w:t> </w:t>
      </w:r>
    </w:p>
    <w:p w14:paraId="4862F1E8" w14:textId="77777777" w:rsidR="00213A46" w:rsidRDefault="00960695">
      <w:r>
        <w:t> </w:t>
      </w:r>
    </w:p>
    <w:p w14:paraId="4862F1E9" w14:textId="77777777" w:rsidR="00213A46" w:rsidRDefault="00960695">
      <w:r>
        <w:t>South London Legal Partnership is a well-established and successful shared service providing legal services to the London Boroughs of Merton, Sutton, Richmond and Wandsworth and Royal Borough of Kingston Upon Thames.  The five councils benefit from </w:t>
      </w:r>
      <w:r>
        <w:rPr>
          <w:b/>
          <w:bCs/>
        </w:rPr>
        <w:t>resilient, cost effective and high-quality legal services. </w:t>
      </w:r>
      <w:r>
        <w:t> </w:t>
      </w:r>
    </w:p>
    <w:p w14:paraId="4862F1EA" w14:textId="77777777" w:rsidR="00213A46" w:rsidRDefault="00960695">
      <w:r>
        <w:t> </w:t>
      </w:r>
    </w:p>
    <w:p w14:paraId="4862F1EB" w14:textId="77777777" w:rsidR="00213A46" w:rsidRDefault="00960695">
      <w:r>
        <w:lastRenderedPageBreak/>
        <w:t>The service is ISO 9001:2015 accredited and provides: the full remit of local authority legal services to the directorates of the partner </w:t>
      </w:r>
      <w:proofErr w:type="spellStart"/>
      <w:r>
        <w:t>ouncils</w:t>
      </w:r>
      <w:proofErr w:type="spellEnd"/>
      <w:r>
        <w:t>, advice to councillors, the council, the committees of the councils and to schools in accordance with service level agreements.   </w:t>
      </w:r>
    </w:p>
    <w:p w14:paraId="4862F1EC" w14:textId="77777777" w:rsidR="00213A46" w:rsidRDefault="00960695">
      <w:r>
        <w:t> The partnership has four expert teams </w:t>
      </w:r>
    </w:p>
    <w:p w14:paraId="4862F1ED" w14:textId="77777777" w:rsidR="00213A46" w:rsidRDefault="00960695">
      <w:r>
        <w:t> </w:t>
      </w:r>
    </w:p>
    <w:p w14:paraId="4862F1EE" w14:textId="77777777" w:rsidR="00213A46" w:rsidRDefault="00960695">
      <w:pPr>
        <w:numPr>
          <w:ilvl w:val="0"/>
          <w:numId w:val="1"/>
        </w:numPr>
      </w:pPr>
      <w:r>
        <w:rPr>
          <w:b/>
          <w:bCs/>
        </w:rPr>
        <w:t>Property and commercial Team</w:t>
      </w:r>
      <w:r>
        <w:t> – provides legal advice and support in relation to procurement, contracts, </w:t>
      </w:r>
      <w:proofErr w:type="gramStart"/>
      <w:r>
        <w:t>property</w:t>
      </w:r>
      <w:proofErr w:type="gramEnd"/>
      <w:r>
        <w:t> and employment matters for all five councils. </w:t>
      </w:r>
    </w:p>
    <w:p w14:paraId="4862F1EF" w14:textId="77777777" w:rsidR="00213A46" w:rsidRDefault="00960695">
      <w:pPr>
        <w:numPr>
          <w:ilvl w:val="0"/>
          <w:numId w:val="2"/>
        </w:numPr>
      </w:pPr>
      <w:r>
        <w:rPr>
          <w:b/>
          <w:bCs/>
        </w:rPr>
        <w:t>Communities and Environment Team</w:t>
      </w:r>
      <w:r>
        <w:t> – litigates on behalf of all five councils in the civil and criminal courts and advises on all planning and highways matters. </w:t>
      </w:r>
    </w:p>
    <w:p w14:paraId="4862F1F0" w14:textId="77777777" w:rsidR="00213A46" w:rsidRDefault="00960695">
      <w:pPr>
        <w:numPr>
          <w:ilvl w:val="0"/>
          <w:numId w:val="3"/>
        </w:numPr>
      </w:pPr>
      <w:r>
        <w:rPr>
          <w:b/>
          <w:bCs/>
        </w:rPr>
        <w:t>Social Care and Education Team</w:t>
      </w:r>
      <w:r>
        <w:t> – provides legal advice and support to adults’ and children’s social care teams as well as to the education teams for the partner councils.  </w:t>
      </w:r>
    </w:p>
    <w:p w14:paraId="4862F1F1" w14:textId="77777777" w:rsidR="00213A46" w:rsidRDefault="00960695">
      <w:pPr>
        <w:numPr>
          <w:ilvl w:val="0"/>
          <w:numId w:val="4"/>
        </w:numPr>
      </w:pPr>
      <w:r>
        <w:rPr>
          <w:b/>
          <w:bCs/>
        </w:rPr>
        <w:t>Practice Management Team </w:t>
      </w:r>
      <w:r>
        <w:t>– supports the legal service by providing administrative support to the legal offices and practice management support and information to legal services managers.  </w:t>
      </w:r>
    </w:p>
    <w:p w14:paraId="4862F1F2" w14:textId="77777777" w:rsidR="00213A46" w:rsidRDefault="00960695">
      <w:r>
        <w:t> </w:t>
      </w:r>
    </w:p>
    <w:p w14:paraId="4862F1F3" w14:textId="77777777" w:rsidR="00213A46" w:rsidRDefault="00960695">
      <w:r>
        <w:t>The Managing Director is responsible for the strategic and operational direction of the service and accountable to a shareholder board chaired by the Chief Executives of the five boroughs, on a rotational basis.  </w:t>
      </w:r>
    </w:p>
    <w:p w14:paraId="4862F1F4" w14:textId="77777777" w:rsidR="00213A46" w:rsidRDefault="00960695">
      <w:r>
        <w:t>  </w:t>
      </w:r>
    </w:p>
    <w:p w14:paraId="4862F1F5" w14:textId="77777777" w:rsidR="00213A46" w:rsidRDefault="00960695">
      <w:r>
        <w:rPr>
          <w:b/>
          <w:bCs/>
        </w:rPr>
        <w:t>1.</w:t>
      </w:r>
      <w:r>
        <w:tab/>
      </w:r>
      <w:r>
        <w:rPr>
          <w:b/>
          <w:bCs/>
        </w:rPr>
        <w:t>MAIN PURPOSE </w:t>
      </w:r>
      <w:r>
        <w:t> </w:t>
      </w:r>
    </w:p>
    <w:p w14:paraId="4862F1F6" w14:textId="77777777" w:rsidR="00213A46" w:rsidRDefault="00960695">
      <w:r>
        <w:t> </w:t>
      </w:r>
    </w:p>
    <w:p w14:paraId="4862F1F7" w14:textId="77777777" w:rsidR="00213A46" w:rsidRDefault="00960695">
      <w:pPr>
        <w:numPr>
          <w:ilvl w:val="0"/>
          <w:numId w:val="5"/>
        </w:numPr>
      </w:pPr>
      <w:r>
        <w:rPr>
          <w:lang w:val="en-US"/>
        </w:rPr>
        <w:t>Provide visionary leadership to SLLP, driving cultural change that fosters innovation, collaboration, and high performance across the partnership while ensuring delivery of high-quality, cost-effective legal services aligned with corporate and statutory requirements.</w:t>
      </w:r>
      <w:r>
        <w:t> </w:t>
      </w:r>
    </w:p>
    <w:p w14:paraId="4862F1F8" w14:textId="77777777" w:rsidR="00213A46" w:rsidRDefault="00960695">
      <w:r>
        <w:t> </w:t>
      </w:r>
    </w:p>
    <w:p w14:paraId="4862F1F9" w14:textId="77777777" w:rsidR="00213A46" w:rsidRDefault="00960695">
      <w:pPr>
        <w:numPr>
          <w:ilvl w:val="0"/>
          <w:numId w:val="6"/>
        </w:numPr>
      </w:pPr>
      <w:r>
        <w:rPr>
          <w:lang w:val="en-US"/>
        </w:rPr>
        <w:t>Inspire and lead cultural and </w:t>
      </w:r>
      <w:proofErr w:type="spellStart"/>
      <w:r>
        <w:rPr>
          <w:lang w:val="en-US"/>
        </w:rPr>
        <w:t>organisational</w:t>
      </w:r>
      <w:proofErr w:type="spellEnd"/>
      <w:r>
        <w:rPr>
          <w:lang w:val="en-US"/>
        </w:rPr>
        <w:t> transformation, embedding a values-driven, inclusive culture that empowers staff, promotes continuous improvement, and enhances </w:t>
      </w:r>
      <w:proofErr w:type="spellStart"/>
      <w:r>
        <w:rPr>
          <w:lang w:val="en-US"/>
        </w:rPr>
        <w:t>organisational</w:t>
      </w:r>
      <w:proofErr w:type="spellEnd"/>
      <w:r>
        <w:rPr>
          <w:lang w:val="en-US"/>
        </w:rPr>
        <w:t> effectiveness.</w:t>
      </w:r>
      <w:r>
        <w:t> </w:t>
      </w:r>
    </w:p>
    <w:p w14:paraId="4862F1FA" w14:textId="77777777" w:rsidR="00213A46" w:rsidRDefault="00960695">
      <w:r>
        <w:t> </w:t>
      </w:r>
    </w:p>
    <w:p w14:paraId="4862F1FB" w14:textId="77777777" w:rsidR="00213A46" w:rsidRDefault="00960695">
      <w:pPr>
        <w:numPr>
          <w:ilvl w:val="0"/>
          <w:numId w:val="7"/>
        </w:numPr>
      </w:pPr>
      <w:r>
        <w:rPr>
          <w:lang w:val="en-US"/>
        </w:rPr>
        <w:lastRenderedPageBreak/>
        <w:t>Champion </w:t>
      </w:r>
      <w:proofErr w:type="spellStart"/>
      <w:r>
        <w:rPr>
          <w:lang w:val="en-US"/>
        </w:rPr>
        <w:t>organisational</w:t>
      </w:r>
      <w:proofErr w:type="spellEnd"/>
      <w:r>
        <w:rPr>
          <w:lang w:val="en-US"/>
        </w:rPr>
        <w:t> development and strategic workforce planning to build a future-ready, agile, and high-performing legal service.</w:t>
      </w:r>
      <w:r>
        <w:t> </w:t>
      </w:r>
    </w:p>
    <w:p w14:paraId="4862F1FC" w14:textId="77777777" w:rsidR="00213A46" w:rsidRDefault="00960695">
      <w:r>
        <w:t> </w:t>
      </w:r>
    </w:p>
    <w:p w14:paraId="4862F1FD" w14:textId="77777777" w:rsidR="00213A46" w:rsidRDefault="00960695">
      <w:pPr>
        <w:numPr>
          <w:ilvl w:val="0"/>
          <w:numId w:val="8"/>
        </w:numPr>
      </w:pPr>
      <w:r>
        <w:rPr>
          <w:lang w:val="en-US"/>
        </w:rPr>
        <w:t>Shape and implement long-term strategies that align with the corporate priorities of partner councils, ensuring </w:t>
      </w:r>
      <w:proofErr w:type="spellStart"/>
      <w:r>
        <w:rPr>
          <w:lang w:val="en-US"/>
        </w:rPr>
        <w:t>organisational</w:t>
      </w:r>
      <w:proofErr w:type="spellEnd"/>
      <w:r>
        <w:rPr>
          <w:lang w:val="en-US"/>
        </w:rPr>
        <w:t> resilience and adaptability in a changing legal and public sector landscape.</w:t>
      </w:r>
      <w:r>
        <w:t> </w:t>
      </w:r>
    </w:p>
    <w:p w14:paraId="4862F1FE" w14:textId="77777777" w:rsidR="00213A46" w:rsidRDefault="00960695">
      <w:r>
        <w:t> </w:t>
      </w:r>
    </w:p>
    <w:p w14:paraId="4862F1FF" w14:textId="77777777" w:rsidR="00213A46" w:rsidRDefault="00960695">
      <w:pPr>
        <w:numPr>
          <w:ilvl w:val="0"/>
          <w:numId w:val="9"/>
        </w:numPr>
      </w:pPr>
      <w:r>
        <w:rPr>
          <w:lang w:val="en-US"/>
        </w:rPr>
        <w:t>Through the quality of services provided, ensure SLLP is </w:t>
      </w:r>
      <w:proofErr w:type="spellStart"/>
      <w:r>
        <w:rPr>
          <w:lang w:val="en-US"/>
        </w:rPr>
        <w:t>recognised</w:t>
      </w:r>
      <w:proofErr w:type="spellEnd"/>
      <w:r>
        <w:rPr>
          <w:lang w:val="en-US"/>
        </w:rPr>
        <w:t> as an exemplar Legal Services Provider and enhances the reputation of all five councils across the sector and with central government.</w:t>
      </w:r>
      <w:r>
        <w:t> </w:t>
      </w:r>
    </w:p>
    <w:p w14:paraId="4862F200" w14:textId="77777777" w:rsidR="00213A46" w:rsidRDefault="00960695">
      <w:r>
        <w:t> </w:t>
      </w:r>
    </w:p>
    <w:p w14:paraId="4862F201" w14:textId="77777777" w:rsidR="00213A46" w:rsidRDefault="00960695">
      <w:pPr>
        <w:numPr>
          <w:ilvl w:val="0"/>
          <w:numId w:val="10"/>
        </w:numPr>
      </w:pPr>
      <w:r>
        <w:rPr>
          <w:lang w:val="en-US"/>
        </w:rPr>
        <w:t>Effectively promote the reputation and profile of SLLP across the legal and government sectors to ensure it becomes an employer of choice in public sector law.</w:t>
      </w:r>
      <w:r>
        <w:t> </w:t>
      </w:r>
    </w:p>
    <w:p w14:paraId="4862F202" w14:textId="77777777" w:rsidR="00213A46" w:rsidRDefault="00960695">
      <w:r>
        <w:t> </w:t>
      </w:r>
    </w:p>
    <w:p w14:paraId="4862F203" w14:textId="77777777" w:rsidR="00213A46" w:rsidRDefault="00960695">
      <w:r>
        <w:rPr>
          <w:b/>
          <w:bCs/>
        </w:rPr>
        <w:t>2.</w:t>
      </w:r>
      <w:r>
        <w:tab/>
      </w:r>
      <w:r>
        <w:rPr>
          <w:b/>
          <w:bCs/>
        </w:rPr>
        <w:t>MAIN DUTIES AND RESPONSIBILITIES</w:t>
      </w:r>
      <w:r>
        <w:t> </w:t>
      </w:r>
    </w:p>
    <w:p w14:paraId="4862F204" w14:textId="77777777" w:rsidR="00213A46" w:rsidRDefault="00960695">
      <w:r>
        <w:t> </w:t>
      </w:r>
    </w:p>
    <w:p w14:paraId="4862F205" w14:textId="77777777" w:rsidR="00213A46" w:rsidRDefault="00960695">
      <w:r>
        <w:rPr>
          <w:u w:val="single"/>
        </w:rPr>
        <w:t>Professional</w:t>
      </w:r>
      <w:r>
        <w:t> </w:t>
      </w:r>
    </w:p>
    <w:p w14:paraId="4862F206" w14:textId="77777777" w:rsidR="00213A46" w:rsidRDefault="00960695">
      <w:r>
        <w:t> </w:t>
      </w:r>
    </w:p>
    <w:p w14:paraId="4862F207" w14:textId="77777777" w:rsidR="00213A46" w:rsidRDefault="00960695">
      <w:pPr>
        <w:numPr>
          <w:ilvl w:val="0"/>
          <w:numId w:val="11"/>
        </w:numPr>
      </w:pPr>
      <w:r>
        <w:t>Provide expert advice to members and senior managers of all five councils on all legal issues. </w:t>
      </w:r>
    </w:p>
    <w:p w14:paraId="4862F208" w14:textId="77777777" w:rsidR="00213A46" w:rsidRDefault="00960695">
      <w:r>
        <w:t> </w:t>
      </w:r>
    </w:p>
    <w:p w14:paraId="4862F209" w14:textId="77777777" w:rsidR="00213A46" w:rsidRDefault="00960695">
      <w:pPr>
        <w:numPr>
          <w:ilvl w:val="0"/>
          <w:numId w:val="12"/>
        </w:numPr>
      </w:pPr>
      <w:r>
        <w:t>Ensure that all five councils receive high levels of support and advice and that customer service and satisfaction is regularly reviewed and meeting their needs. </w:t>
      </w:r>
    </w:p>
    <w:p w14:paraId="4862F20A" w14:textId="77777777" w:rsidR="00213A46" w:rsidRDefault="00960695">
      <w:r>
        <w:t> </w:t>
      </w:r>
    </w:p>
    <w:p w14:paraId="4862F20B" w14:textId="77777777" w:rsidR="00213A46" w:rsidRDefault="00960695">
      <w:pPr>
        <w:numPr>
          <w:ilvl w:val="0"/>
          <w:numId w:val="13"/>
        </w:numPr>
      </w:pPr>
      <w:r>
        <w:t>Act as a strategic advisor to partner councils, influencing policy development and governance frameworks to ensure legal compliance and organisational effectiveness. </w:t>
      </w:r>
    </w:p>
    <w:p w14:paraId="4862F20C" w14:textId="77777777" w:rsidR="00213A46" w:rsidRDefault="00960695">
      <w:r>
        <w:t> </w:t>
      </w:r>
    </w:p>
    <w:p w14:paraId="4862F20D" w14:textId="77777777" w:rsidR="00213A46" w:rsidRDefault="00960695">
      <w:pPr>
        <w:numPr>
          <w:ilvl w:val="0"/>
          <w:numId w:val="14"/>
        </w:numPr>
      </w:pPr>
      <w:r>
        <w:t>Keep abreast of developments in the law affecting local government and modern approaches to decision-making and governance. Make and progress proposals to ensure that all five councils respond to these developments. </w:t>
      </w:r>
    </w:p>
    <w:p w14:paraId="4862F20E" w14:textId="77777777" w:rsidR="00213A46" w:rsidRDefault="00960695">
      <w:r>
        <w:lastRenderedPageBreak/>
        <w:t> </w:t>
      </w:r>
    </w:p>
    <w:p w14:paraId="4862F20F" w14:textId="77777777" w:rsidR="00213A46" w:rsidRDefault="00960695">
      <w:r>
        <w:rPr>
          <w:u w:val="single"/>
        </w:rPr>
        <w:t>Managerial</w:t>
      </w:r>
      <w:r>
        <w:t> </w:t>
      </w:r>
    </w:p>
    <w:p w14:paraId="4862F210" w14:textId="77777777" w:rsidR="00213A46" w:rsidRDefault="00960695">
      <w:r>
        <w:t> </w:t>
      </w:r>
    </w:p>
    <w:p w14:paraId="4862F211" w14:textId="77777777" w:rsidR="00213A46" w:rsidRDefault="00960695">
      <w:pPr>
        <w:numPr>
          <w:ilvl w:val="0"/>
          <w:numId w:val="15"/>
        </w:numPr>
      </w:pPr>
      <w:r>
        <w:rPr>
          <w:lang w:val="en-US"/>
        </w:rPr>
        <w:t>Lead cultural and </w:t>
      </w:r>
      <w:proofErr w:type="spellStart"/>
      <w:r>
        <w:rPr>
          <w:lang w:val="en-US"/>
        </w:rPr>
        <w:t>organisational</w:t>
      </w:r>
      <w:proofErr w:type="spellEnd"/>
      <w:r>
        <w:rPr>
          <w:lang w:val="en-US"/>
        </w:rPr>
        <w:t> transformation within SLLP, creating a modern, agile, and customer-focused legal service that anticipates and responds to emerging challenges.</w:t>
      </w:r>
      <w:r>
        <w:t>   </w:t>
      </w:r>
    </w:p>
    <w:p w14:paraId="4862F212" w14:textId="77777777" w:rsidR="00213A46" w:rsidRDefault="00960695">
      <w:r>
        <w:t> </w:t>
      </w:r>
    </w:p>
    <w:p w14:paraId="4862F213" w14:textId="77777777" w:rsidR="00213A46" w:rsidRDefault="00960695">
      <w:pPr>
        <w:numPr>
          <w:ilvl w:val="0"/>
          <w:numId w:val="16"/>
        </w:numPr>
      </w:pPr>
      <w:r>
        <w:rPr>
          <w:lang w:val="en-US"/>
        </w:rPr>
        <w:t>Deliver the service in line with council policies, procedures, legislative and other requirements, ensuring delivery of high quality and cost-effective legal services.</w:t>
      </w:r>
      <w:r>
        <w:t> </w:t>
      </w:r>
    </w:p>
    <w:p w14:paraId="4862F214" w14:textId="77777777" w:rsidR="00213A46" w:rsidRDefault="00960695">
      <w:r>
        <w:t> </w:t>
      </w:r>
    </w:p>
    <w:p w14:paraId="4862F215" w14:textId="77777777" w:rsidR="00213A46" w:rsidRDefault="00960695">
      <w:pPr>
        <w:numPr>
          <w:ilvl w:val="0"/>
          <w:numId w:val="17"/>
        </w:numPr>
      </w:pPr>
      <w:r>
        <w:rPr>
          <w:lang w:val="en-US"/>
        </w:rPr>
        <w:t>Develop and implement strategies for talent management, succession planning, and workforce engagement to build a high-performing, future-ready </w:t>
      </w:r>
      <w:proofErr w:type="spellStart"/>
      <w:r>
        <w:rPr>
          <w:lang w:val="en-US"/>
        </w:rPr>
        <w:t>organisation</w:t>
      </w:r>
      <w:proofErr w:type="spellEnd"/>
      <w:r>
        <w:rPr>
          <w:lang w:val="en-US"/>
        </w:rPr>
        <w:t>.</w:t>
      </w:r>
      <w:r>
        <w:t> </w:t>
      </w:r>
    </w:p>
    <w:p w14:paraId="4862F216" w14:textId="77777777" w:rsidR="00213A46" w:rsidRDefault="00960695">
      <w:r>
        <w:t> </w:t>
      </w:r>
    </w:p>
    <w:p w14:paraId="4862F217" w14:textId="77777777" w:rsidR="00213A46" w:rsidRDefault="00960695">
      <w:pPr>
        <w:numPr>
          <w:ilvl w:val="0"/>
          <w:numId w:val="18"/>
        </w:numPr>
      </w:pPr>
      <w:r>
        <w:rPr>
          <w:lang w:val="en-US"/>
        </w:rPr>
        <w:t>Develop, </w:t>
      </w:r>
      <w:proofErr w:type="gramStart"/>
      <w:r>
        <w:rPr>
          <w:lang w:val="en-US"/>
        </w:rPr>
        <w:t>implement</w:t>
      </w:r>
      <w:proofErr w:type="gramEnd"/>
      <w:r>
        <w:rPr>
          <w:lang w:val="en-US"/>
        </w:rPr>
        <w:t> and maintain service level agreements for legal services provided to other departments, in close consultation with these client departments.</w:t>
      </w:r>
      <w:r>
        <w:t> </w:t>
      </w:r>
    </w:p>
    <w:p w14:paraId="4862F218" w14:textId="77777777" w:rsidR="00213A46" w:rsidRDefault="00960695">
      <w:r>
        <w:t> </w:t>
      </w:r>
    </w:p>
    <w:p w14:paraId="4862F219" w14:textId="77777777" w:rsidR="00213A46" w:rsidRDefault="00960695">
      <w:pPr>
        <w:numPr>
          <w:ilvl w:val="0"/>
          <w:numId w:val="19"/>
        </w:numPr>
      </w:pPr>
      <w:r>
        <w:rPr>
          <w:lang w:val="en-US"/>
        </w:rPr>
        <w:t>Develop, </w:t>
      </w:r>
      <w:proofErr w:type="gramStart"/>
      <w:r>
        <w:rPr>
          <w:lang w:val="en-US"/>
        </w:rPr>
        <w:t>implement</w:t>
      </w:r>
      <w:proofErr w:type="gramEnd"/>
      <w:r>
        <w:rPr>
          <w:lang w:val="en-US"/>
        </w:rPr>
        <w:t> and maintain performance management and quality assurance procedures for all services responsible for.</w:t>
      </w:r>
      <w:r>
        <w:t> </w:t>
      </w:r>
    </w:p>
    <w:p w14:paraId="4862F21A" w14:textId="77777777" w:rsidR="00213A46" w:rsidRDefault="00960695">
      <w:r>
        <w:t> </w:t>
      </w:r>
    </w:p>
    <w:p w14:paraId="4862F21B" w14:textId="77777777" w:rsidR="00213A46" w:rsidRDefault="00960695">
      <w:pPr>
        <w:numPr>
          <w:ilvl w:val="0"/>
          <w:numId w:val="20"/>
        </w:numPr>
      </w:pPr>
      <w:r>
        <w:rPr>
          <w:lang w:val="en-US"/>
        </w:rPr>
        <w:t>Be responsible for the budget in the region of £12m per annum; manage this budget ensuring appropriate monitoring and financial control procedures are in place.</w:t>
      </w:r>
      <w:r>
        <w:t> </w:t>
      </w:r>
    </w:p>
    <w:p w14:paraId="4862F21C" w14:textId="77777777" w:rsidR="00213A46" w:rsidRDefault="00960695">
      <w:r>
        <w:t> </w:t>
      </w:r>
    </w:p>
    <w:p w14:paraId="4862F21D" w14:textId="77777777" w:rsidR="00213A46" w:rsidRDefault="00960695">
      <w:pPr>
        <w:numPr>
          <w:ilvl w:val="0"/>
          <w:numId w:val="21"/>
        </w:numPr>
      </w:pPr>
      <w:r>
        <w:rPr>
          <w:lang w:val="en-US"/>
        </w:rPr>
        <w:t>Lead and manage staff of the shared legal service, ensuring recruitment, training, development, </w:t>
      </w:r>
      <w:proofErr w:type="gramStart"/>
      <w:r>
        <w:rPr>
          <w:lang w:val="en-US"/>
        </w:rPr>
        <w:t>appraisal</w:t>
      </w:r>
      <w:proofErr w:type="gramEnd"/>
      <w:r>
        <w:rPr>
          <w:lang w:val="en-US"/>
        </w:rPr>
        <w:t> and other management activities are carried out in accordance with council policies.</w:t>
      </w:r>
      <w:r>
        <w:t> </w:t>
      </w:r>
    </w:p>
    <w:p w14:paraId="4862F21E" w14:textId="77777777" w:rsidR="00213A46" w:rsidRDefault="00960695">
      <w:r>
        <w:t> </w:t>
      </w:r>
    </w:p>
    <w:p w14:paraId="4862F21F" w14:textId="77777777" w:rsidR="00213A46" w:rsidRDefault="00960695">
      <w:pPr>
        <w:numPr>
          <w:ilvl w:val="0"/>
          <w:numId w:val="22"/>
        </w:numPr>
      </w:pPr>
      <w:r>
        <w:rPr>
          <w:lang w:val="en-US"/>
        </w:rPr>
        <w:t>Ensure that appropriate professional development is undertaken by all staff as necessary and that the diversity of SLLP is valued and built upon.</w:t>
      </w:r>
      <w:r>
        <w:t> </w:t>
      </w:r>
    </w:p>
    <w:p w14:paraId="4862F220" w14:textId="77777777" w:rsidR="00213A46" w:rsidRDefault="00960695">
      <w:r>
        <w:t> </w:t>
      </w:r>
    </w:p>
    <w:p w14:paraId="4862F221" w14:textId="77777777" w:rsidR="00213A46" w:rsidRDefault="00960695">
      <w:pPr>
        <w:numPr>
          <w:ilvl w:val="0"/>
          <w:numId w:val="23"/>
        </w:numPr>
      </w:pPr>
      <w:r>
        <w:rPr>
          <w:lang w:val="en-US"/>
        </w:rPr>
        <w:lastRenderedPageBreak/>
        <w:t>Participate in and lead, as appropriate, cross-</w:t>
      </w:r>
      <w:proofErr w:type="gramStart"/>
      <w:r>
        <w:rPr>
          <w:lang w:val="en-US"/>
        </w:rPr>
        <w:t>council</w:t>
      </w:r>
      <w:proofErr w:type="gramEnd"/>
      <w:r>
        <w:rPr>
          <w:lang w:val="en-US"/>
        </w:rPr>
        <w:t> or cross-departmental working groups where legal support and participation is appropriate.</w:t>
      </w:r>
      <w:r>
        <w:t> </w:t>
      </w:r>
    </w:p>
    <w:p w14:paraId="4862F222" w14:textId="77777777" w:rsidR="00213A46" w:rsidRDefault="00960695">
      <w:r>
        <w:t> </w:t>
      </w:r>
    </w:p>
    <w:p w14:paraId="4862F223" w14:textId="77777777" w:rsidR="00213A46" w:rsidRDefault="00960695">
      <w:pPr>
        <w:numPr>
          <w:ilvl w:val="0"/>
          <w:numId w:val="24"/>
        </w:numPr>
      </w:pPr>
      <w:r>
        <w:rPr>
          <w:lang w:val="en-US"/>
        </w:rPr>
        <w:t>Represent the councils, chief </w:t>
      </w:r>
      <w:proofErr w:type="gramStart"/>
      <w:r>
        <w:rPr>
          <w:lang w:val="en-US"/>
        </w:rPr>
        <w:t>officers</w:t>
      </w:r>
      <w:proofErr w:type="gramEnd"/>
      <w:r>
        <w:rPr>
          <w:lang w:val="en-US"/>
        </w:rPr>
        <w:t> and elected members as appropriate to external bodies such as the Local Authority Association, central government departments, Law Society, etc.</w:t>
      </w:r>
      <w:r>
        <w:t> </w:t>
      </w:r>
    </w:p>
    <w:p w14:paraId="4862F224" w14:textId="77777777" w:rsidR="00213A46" w:rsidRDefault="00960695">
      <w:r>
        <w:t> </w:t>
      </w:r>
    </w:p>
    <w:p w14:paraId="4862F225" w14:textId="77777777" w:rsidR="00213A46" w:rsidRDefault="00960695">
      <w:pPr>
        <w:numPr>
          <w:ilvl w:val="0"/>
          <w:numId w:val="25"/>
        </w:numPr>
      </w:pPr>
      <w:r>
        <w:rPr>
          <w:lang w:val="en-US"/>
        </w:rPr>
        <w:t>Ensure complaints are dealt with promptly and effectively and that learning from them is used to enhance the development of SLLP.</w:t>
      </w:r>
      <w:r>
        <w:t> </w:t>
      </w:r>
    </w:p>
    <w:p w14:paraId="4862F226" w14:textId="77777777" w:rsidR="00213A46" w:rsidRDefault="00960695">
      <w:r>
        <w:t> </w:t>
      </w:r>
    </w:p>
    <w:p w14:paraId="4862F227" w14:textId="77777777" w:rsidR="00213A46" w:rsidRDefault="00960695">
      <w:pPr>
        <w:numPr>
          <w:ilvl w:val="0"/>
          <w:numId w:val="26"/>
        </w:numPr>
      </w:pPr>
      <w:r>
        <w:rPr>
          <w:lang w:val="en-US"/>
        </w:rPr>
        <w:t>Be responsible for equality in service delivery and employment, and work within relevant legislation carrying out Equality Impact Assessments where necessary.</w:t>
      </w:r>
      <w:r>
        <w:t> </w:t>
      </w:r>
    </w:p>
    <w:p w14:paraId="4862F228" w14:textId="77777777" w:rsidR="00213A46" w:rsidRDefault="00960695">
      <w:r>
        <w:t> </w:t>
      </w:r>
    </w:p>
    <w:p w14:paraId="4862F229" w14:textId="77777777" w:rsidR="00213A46" w:rsidRDefault="00960695">
      <w:pPr>
        <w:numPr>
          <w:ilvl w:val="0"/>
          <w:numId w:val="27"/>
        </w:numPr>
      </w:pPr>
      <w:r>
        <w:t>Ensure that strategic and operational risks are considered and that appropriate actions and reporting are put into place to manage these. </w:t>
      </w:r>
    </w:p>
    <w:p w14:paraId="4862F22A" w14:textId="77777777" w:rsidR="00213A46" w:rsidRDefault="00960695">
      <w:r>
        <w:t> </w:t>
      </w:r>
    </w:p>
    <w:p w14:paraId="4862F22B" w14:textId="77777777" w:rsidR="00213A46" w:rsidRDefault="00213A46"/>
    <w:p w14:paraId="4862F22C" w14:textId="77777777" w:rsidR="00213A46" w:rsidRDefault="00213A46"/>
    <w:p w14:paraId="4862F22D" w14:textId="77777777" w:rsidR="00213A46" w:rsidRDefault="00213A46">
      <w:pPr>
        <w:pageBreakBefore/>
        <w:suppressAutoHyphens w:val="0"/>
      </w:pPr>
    </w:p>
    <w:p w14:paraId="4862F22E" w14:textId="77777777" w:rsidR="00213A46" w:rsidRDefault="00960695">
      <w:pPr>
        <w:jc w:val="right"/>
      </w:pPr>
      <w:r>
        <w:rPr>
          <w:noProof/>
        </w:rPr>
        <w:drawing>
          <wp:inline distT="0" distB="0" distL="0" distR="0" wp14:anchorId="4862F1C4" wp14:editId="4862F1C5">
            <wp:extent cx="1409703" cy="311152"/>
            <wp:effectExtent l="0" t="0" r="0" b="0"/>
            <wp:docPr id="1989567125"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409703" cy="311152"/>
                    </a:xfrm>
                    <a:prstGeom prst="rect">
                      <a:avLst/>
                    </a:prstGeom>
                    <a:noFill/>
                    <a:ln>
                      <a:noFill/>
                      <a:prstDash/>
                    </a:ln>
                  </pic:spPr>
                </pic:pic>
              </a:graphicData>
            </a:graphic>
          </wp:inline>
        </w:drawing>
      </w:r>
    </w:p>
    <w:p w14:paraId="4862F22F" w14:textId="77777777" w:rsidR="00213A46" w:rsidRDefault="00960695">
      <w:pPr>
        <w:pStyle w:val="Heading1"/>
        <w:pBdr>
          <w:top w:val="single" w:sz="4" w:space="1" w:color="000000"/>
          <w:left w:val="single" w:sz="4" w:space="4" w:color="000000"/>
          <w:bottom w:val="single" w:sz="4" w:space="1" w:color="000000"/>
          <w:right w:val="single" w:sz="4" w:space="4" w:color="000000"/>
        </w:pBdr>
        <w:shd w:val="clear" w:color="auto" w:fill="D9D9D9"/>
        <w:tabs>
          <w:tab w:val="left" w:pos="567"/>
        </w:tabs>
        <w:jc w:val="center"/>
        <w:rPr>
          <w:rFonts w:ascii="Aptos" w:hAnsi="Aptos"/>
          <w:b/>
          <w:bCs/>
          <w:color w:val="auto"/>
          <w:sz w:val="24"/>
        </w:rPr>
      </w:pPr>
      <w:r>
        <w:rPr>
          <w:rFonts w:ascii="Aptos" w:hAnsi="Aptos"/>
          <w:b/>
          <w:bCs/>
          <w:color w:val="auto"/>
          <w:sz w:val="24"/>
        </w:rPr>
        <w:t>London Borough of Merton</w:t>
      </w:r>
    </w:p>
    <w:p w14:paraId="4862F230" w14:textId="77777777" w:rsidR="00213A46" w:rsidRDefault="00960695">
      <w:pPr>
        <w:pBdr>
          <w:top w:val="single" w:sz="4" w:space="1" w:color="000000"/>
          <w:left w:val="single" w:sz="4" w:space="4" w:color="000000"/>
          <w:bottom w:val="single" w:sz="4" w:space="1" w:color="000000"/>
          <w:right w:val="single" w:sz="4" w:space="4" w:color="000000"/>
        </w:pBdr>
        <w:shd w:val="clear" w:color="auto" w:fill="D9D9D9"/>
        <w:tabs>
          <w:tab w:val="left" w:pos="567"/>
        </w:tabs>
        <w:jc w:val="center"/>
        <w:rPr>
          <w:rFonts w:cs="Arial"/>
          <w:b/>
          <w:bCs/>
        </w:rPr>
      </w:pPr>
      <w:r>
        <w:rPr>
          <w:rFonts w:cs="Arial"/>
          <w:b/>
          <w:bCs/>
        </w:rPr>
        <w:t>Innovation &amp; Change Directorate</w:t>
      </w:r>
    </w:p>
    <w:p w14:paraId="4862F231" w14:textId="77777777" w:rsidR="00213A46" w:rsidRDefault="00960695">
      <w:pPr>
        <w:pBdr>
          <w:top w:val="single" w:sz="4" w:space="1" w:color="000000"/>
          <w:left w:val="single" w:sz="4" w:space="4" w:color="000000"/>
          <w:bottom w:val="single" w:sz="4" w:space="1" w:color="000000"/>
          <w:right w:val="single" w:sz="4" w:space="4" w:color="000000"/>
        </w:pBdr>
        <w:shd w:val="clear" w:color="auto" w:fill="D9D9D9"/>
        <w:jc w:val="center"/>
      </w:pPr>
      <w:r>
        <w:rPr>
          <w:rFonts w:cs="Arial"/>
          <w:b/>
          <w:bCs/>
        </w:rPr>
        <w:t>Person Specification</w:t>
      </w:r>
    </w:p>
    <w:p w14:paraId="4862F232" w14:textId="77777777" w:rsidR="00213A46" w:rsidRDefault="00960695">
      <w:r>
        <w:t> </w:t>
      </w:r>
    </w:p>
    <w:tbl>
      <w:tblPr>
        <w:tblW w:w="9010" w:type="dxa"/>
        <w:tblCellMar>
          <w:left w:w="10" w:type="dxa"/>
          <w:right w:w="10" w:type="dxa"/>
        </w:tblCellMar>
        <w:tblLook w:val="0000" w:firstRow="0" w:lastRow="0" w:firstColumn="0" w:lastColumn="0" w:noHBand="0" w:noVBand="0"/>
      </w:tblPr>
      <w:tblGrid>
        <w:gridCol w:w="2209"/>
        <w:gridCol w:w="4348"/>
        <w:gridCol w:w="2453"/>
      </w:tblGrid>
      <w:tr w:rsidR="00213A46" w14:paraId="4862F235" w14:textId="77777777">
        <w:trPr>
          <w:trHeight w:val="300"/>
        </w:trPr>
        <w:tc>
          <w:tcPr>
            <w:tcW w:w="2209" w:type="dxa"/>
            <w:tcBorders>
              <w:top w:val="single" w:sz="6" w:space="0" w:color="000000"/>
              <w:left w:val="single" w:sz="6" w:space="0" w:color="000000"/>
            </w:tcBorders>
            <w:tcMar>
              <w:top w:w="0" w:type="dxa"/>
              <w:left w:w="0" w:type="dxa"/>
              <w:bottom w:w="0" w:type="dxa"/>
              <w:right w:w="0" w:type="dxa"/>
            </w:tcMar>
          </w:tcPr>
          <w:p w14:paraId="4862F233" w14:textId="77777777" w:rsidR="00213A46" w:rsidRDefault="00960695">
            <w:r>
              <w:t xml:space="preserve">Post Title:  </w:t>
            </w:r>
          </w:p>
        </w:tc>
        <w:tc>
          <w:tcPr>
            <w:tcW w:w="6801" w:type="dxa"/>
            <w:gridSpan w:val="2"/>
            <w:tcBorders>
              <w:top w:val="single" w:sz="6" w:space="0" w:color="000000"/>
              <w:right w:val="single" w:sz="6" w:space="0" w:color="000000"/>
            </w:tcBorders>
            <w:tcMar>
              <w:top w:w="0" w:type="dxa"/>
              <w:left w:w="0" w:type="dxa"/>
              <w:bottom w:w="0" w:type="dxa"/>
              <w:right w:w="0" w:type="dxa"/>
            </w:tcMar>
          </w:tcPr>
          <w:p w14:paraId="4862F234" w14:textId="77777777" w:rsidR="00213A46" w:rsidRDefault="00960695">
            <w:r>
              <w:t>Managing Director of South London Legal Partnership</w:t>
            </w:r>
          </w:p>
        </w:tc>
      </w:tr>
      <w:tr w:rsidR="00213A46" w14:paraId="4862F238" w14:textId="77777777">
        <w:trPr>
          <w:trHeight w:val="300"/>
        </w:trPr>
        <w:tc>
          <w:tcPr>
            <w:tcW w:w="2209" w:type="dxa"/>
            <w:tcBorders>
              <w:top w:val="single" w:sz="6" w:space="0" w:color="000000"/>
              <w:left w:val="single" w:sz="6" w:space="0" w:color="000000"/>
            </w:tcBorders>
            <w:tcMar>
              <w:top w:w="0" w:type="dxa"/>
              <w:left w:w="0" w:type="dxa"/>
              <w:bottom w:w="0" w:type="dxa"/>
              <w:right w:w="0" w:type="dxa"/>
            </w:tcMar>
          </w:tcPr>
          <w:p w14:paraId="4862F236" w14:textId="77777777" w:rsidR="00213A46" w:rsidRDefault="00960695">
            <w:r>
              <w:t>Grade:</w:t>
            </w:r>
          </w:p>
        </w:tc>
        <w:tc>
          <w:tcPr>
            <w:tcW w:w="6801" w:type="dxa"/>
            <w:gridSpan w:val="2"/>
            <w:tcBorders>
              <w:top w:val="single" w:sz="6" w:space="0" w:color="000000"/>
              <w:right w:val="single" w:sz="6" w:space="0" w:color="000000"/>
            </w:tcBorders>
            <w:tcMar>
              <w:top w:w="0" w:type="dxa"/>
              <w:left w:w="0" w:type="dxa"/>
              <w:bottom w:w="0" w:type="dxa"/>
              <w:right w:w="0" w:type="dxa"/>
            </w:tcMar>
          </w:tcPr>
          <w:p w14:paraId="4862F237" w14:textId="77777777" w:rsidR="00213A46" w:rsidRDefault="00960695">
            <w:r>
              <w:t>MGT 5</w:t>
            </w:r>
          </w:p>
        </w:tc>
      </w:tr>
      <w:tr w:rsidR="00213A46" w14:paraId="4862F23B" w14:textId="77777777">
        <w:trPr>
          <w:trHeight w:val="300"/>
        </w:trPr>
        <w:tc>
          <w:tcPr>
            <w:tcW w:w="2209" w:type="dxa"/>
            <w:tcBorders>
              <w:top w:val="single" w:sz="6" w:space="0" w:color="000000"/>
              <w:left w:val="single" w:sz="6" w:space="0" w:color="000000"/>
            </w:tcBorders>
            <w:tcMar>
              <w:top w:w="0" w:type="dxa"/>
              <w:left w:w="0" w:type="dxa"/>
              <w:bottom w:w="0" w:type="dxa"/>
              <w:right w:w="0" w:type="dxa"/>
            </w:tcMar>
          </w:tcPr>
          <w:p w14:paraId="4862F239" w14:textId="77777777" w:rsidR="00213A46" w:rsidRDefault="00960695">
            <w:r>
              <w:t>Department:</w:t>
            </w:r>
          </w:p>
        </w:tc>
        <w:tc>
          <w:tcPr>
            <w:tcW w:w="6801" w:type="dxa"/>
            <w:gridSpan w:val="2"/>
            <w:tcBorders>
              <w:top w:val="single" w:sz="6" w:space="0" w:color="000000"/>
              <w:right w:val="single" w:sz="6" w:space="0" w:color="000000"/>
            </w:tcBorders>
            <w:tcMar>
              <w:top w:w="0" w:type="dxa"/>
              <w:left w:w="0" w:type="dxa"/>
              <w:bottom w:w="0" w:type="dxa"/>
              <w:right w:w="0" w:type="dxa"/>
            </w:tcMar>
          </w:tcPr>
          <w:p w14:paraId="4862F23A" w14:textId="77777777" w:rsidR="00213A46" w:rsidRDefault="00960695">
            <w:r>
              <w:t>Innovation &amp; Change Development</w:t>
            </w:r>
          </w:p>
        </w:tc>
      </w:tr>
      <w:tr w:rsidR="00213A46" w14:paraId="4862F23E" w14:textId="77777777">
        <w:trPr>
          <w:trHeight w:val="300"/>
        </w:trPr>
        <w:tc>
          <w:tcPr>
            <w:tcW w:w="2209" w:type="dxa"/>
            <w:tcBorders>
              <w:top w:val="single" w:sz="6" w:space="0" w:color="000000"/>
              <w:left w:val="single" w:sz="6" w:space="0" w:color="000000"/>
            </w:tcBorders>
            <w:tcMar>
              <w:top w:w="0" w:type="dxa"/>
              <w:left w:w="0" w:type="dxa"/>
              <w:bottom w:w="0" w:type="dxa"/>
              <w:right w:w="0" w:type="dxa"/>
            </w:tcMar>
          </w:tcPr>
          <w:p w14:paraId="4862F23C" w14:textId="77777777" w:rsidR="00213A46" w:rsidRDefault="00960695">
            <w:r>
              <w:t>Division:</w:t>
            </w:r>
          </w:p>
        </w:tc>
        <w:tc>
          <w:tcPr>
            <w:tcW w:w="6801" w:type="dxa"/>
            <w:gridSpan w:val="2"/>
            <w:tcBorders>
              <w:top w:val="single" w:sz="6" w:space="0" w:color="000000"/>
              <w:right w:val="single" w:sz="6" w:space="0" w:color="000000"/>
            </w:tcBorders>
            <w:tcMar>
              <w:top w:w="0" w:type="dxa"/>
              <w:left w:w="0" w:type="dxa"/>
              <w:bottom w:w="0" w:type="dxa"/>
              <w:right w:w="0" w:type="dxa"/>
            </w:tcMar>
          </w:tcPr>
          <w:p w14:paraId="4862F23D" w14:textId="77777777" w:rsidR="00213A46" w:rsidRDefault="00960695">
            <w:r>
              <w:t>South London Legal Partnership</w:t>
            </w:r>
          </w:p>
        </w:tc>
      </w:tr>
      <w:tr w:rsidR="00213A46" w14:paraId="4862F241" w14:textId="77777777">
        <w:trPr>
          <w:trHeight w:val="300"/>
        </w:trPr>
        <w:tc>
          <w:tcPr>
            <w:tcW w:w="2209" w:type="dxa"/>
            <w:tcBorders>
              <w:top w:val="single" w:sz="6" w:space="0" w:color="000000"/>
              <w:left w:val="single" w:sz="6" w:space="0" w:color="000000"/>
            </w:tcBorders>
            <w:tcMar>
              <w:top w:w="0" w:type="dxa"/>
              <w:left w:w="0" w:type="dxa"/>
              <w:bottom w:w="0" w:type="dxa"/>
              <w:right w:w="0" w:type="dxa"/>
            </w:tcMar>
          </w:tcPr>
          <w:p w14:paraId="4862F23F" w14:textId="77777777" w:rsidR="00213A46" w:rsidRDefault="00960695">
            <w:r>
              <w:t>Location:</w:t>
            </w:r>
          </w:p>
        </w:tc>
        <w:tc>
          <w:tcPr>
            <w:tcW w:w="6801" w:type="dxa"/>
            <w:gridSpan w:val="2"/>
            <w:tcBorders>
              <w:top w:val="single" w:sz="6" w:space="0" w:color="000000"/>
              <w:right w:val="single" w:sz="6" w:space="0" w:color="000000"/>
            </w:tcBorders>
            <w:tcMar>
              <w:top w:w="0" w:type="dxa"/>
              <w:left w:w="0" w:type="dxa"/>
              <w:bottom w:w="0" w:type="dxa"/>
              <w:right w:w="0" w:type="dxa"/>
            </w:tcMar>
          </w:tcPr>
          <w:p w14:paraId="4862F240" w14:textId="77777777" w:rsidR="00213A46" w:rsidRDefault="00960695">
            <w:r>
              <w:t>Office locations across all five boroughs with a core base located at Civic Centre Morden, London Borough of Merton </w:t>
            </w:r>
          </w:p>
        </w:tc>
      </w:tr>
      <w:tr w:rsidR="00213A46" w14:paraId="4862F244" w14:textId="77777777">
        <w:trPr>
          <w:trHeight w:val="300"/>
        </w:trPr>
        <w:tc>
          <w:tcPr>
            <w:tcW w:w="2209" w:type="dxa"/>
            <w:tcBorders>
              <w:top w:val="single" w:sz="6" w:space="0" w:color="000000"/>
              <w:left w:val="single" w:sz="6" w:space="0" w:color="000000"/>
            </w:tcBorders>
            <w:tcMar>
              <w:top w:w="0" w:type="dxa"/>
              <w:left w:w="0" w:type="dxa"/>
              <w:bottom w:w="0" w:type="dxa"/>
              <w:right w:w="0" w:type="dxa"/>
            </w:tcMar>
          </w:tcPr>
          <w:p w14:paraId="4862F242" w14:textId="77777777" w:rsidR="00213A46" w:rsidRDefault="00960695">
            <w:r>
              <w:t>Responsible to:</w:t>
            </w:r>
          </w:p>
        </w:tc>
        <w:tc>
          <w:tcPr>
            <w:tcW w:w="6801" w:type="dxa"/>
            <w:gridSpan w:val="2"/>
            <w:tcBorders>
              <w:top w:val="single" w:sz="6" w:space="0" w:color="000000"/>
              <w:right w:val="single" w:sz="6" w:space="0" w:color="000000"/>
            </w:tcBorders>
            <w:tcMar>
              <w:top w:w="0" w:type="dxa"/>
              <w:left w:w="0" w:type="dxa"/>
              <w:bottom w:w="0" w:type="dxa"/>
              <w:right w:w="0" w:type="dxa"/>
            </w:tcMar>
          </w:tcPr>
          <w:p w14:paraId="4862F243" w14:textId="77777777" w:rsidR="00213A46" w:rsidRDefault="00960695">
            <w:r>
              <w:t>The Board of SLLP which comprises the Chief Executives of the partner councils. Day to day line management to the Executive Director, Innovation and Change at LB Merton. </w:t>
            </w:r>
          </w:p>
        </w:tc>
      </w:tr>
      <w:tr w:rsidR="00213A46" w14:paraId="4862F247" w14:textId="77777777">
        <w:trPr>
          <w:trHeight w:val="300"/>
        </w:trPr>
        <w:tc>
          <w:tcPr>
            <w:tcW w:w="2209" w:type="dxa"/>
            <w:tcBorders>
              <w:top w:val="single" w:sz="6" w:space="0" w:color="000000"/>
              <w:left w:val="single" w:sz="6" w:space="0" w:color="000000"/>
            </w:tcBorders>
            <w:tcMar>
              <w:top w:w="0" w:type="dxa"/>
              <w:left w:w="0" w:type="dxa"/>
              <w:bottom w:w="0" w:type="dxa"/>
              <w:right w:w="0" w:type="dxa"/>
            </w:tcMar>
          </w:tcPr>
          <w:p w14:paraId="4862F245" w14:textId="77777777" w:rsidR="00213A46" w:rsidRDefault="00960695">
            <w:r>
              <w:t>Responsible for:</w:t>
            </w:r>
          </w:p>
        </w:tc>
        <w:tc>
          <w:tcPr>
            <w:tcW w:w="6801" w:type="dxa"/>
            <w:gridSpan w:val="2"/>
            <w:tcBorders>
              <w:top w:val="single" w:sz="6" w:space="0" w:color="000000"/>
              <w:right w:val="single" w:sz="6" w:space="0" w:color="000000"/>
            </w:tcBorders>
            <w:tcMar>
              <w:top w:w="0" w:type="dxa"/>
              <w:left w:w="0" w:type="dxa"/>
              <w:bottom w:w="0" w:type="dxa"/>
              <w:right w:w="0" w:type="dxa"/>
            </w:tcMar>
          </w:tcPr>
          <w:p w14:paraId="4862F246" w14:textId="77777777" w:rsidR="00213A46" w:rsidRDefault="00960695">
            <w:r>
              <w:t>Leadership of and provision of services by the South London Legal </w:t>
            </w:r>
            <w:proofErr w:type="gramStart"/>
            <w:r>
              <w:t>Partnership  to</w:t>
            </w:r>
            <w:proofErr w:type="gramEnd"/>
            <w:r>
              <w:t> the London Boroughs of Sutton, Merton, Wandsworth, Richmond upon Thames and Royal Borough of Kingston upon Thames. </w:t>
            </w:r>
          </w:p>
        </w:tc>
      </w:tr>
      <w:tr w:rsidR="00213A46" w14:paraId="4862F24A" w14:textId="77777777">
        <w:trPr>
          <w:trHeight w:val="300"/>
        </w:trPr>
        <w:tc>
          <w:tcPr>
            <w:tcW w:w="2209" w:type="dxa"/>
            <w:tcBorders>
              <w:top w:val="single" w:sz="6" w:space="0" w:color="000000"/>
              <w:left w:val="single" w:sz="6" w:space="0" w:color="000000"/>
            </w:tcBorders>
            <w:tcMar>
              <w:top w:w="0" w:type="dxa"/>
              <w:left w:w="0" w:type="dxa"/>
              <w:bottom w:w="0" w:type="dxa"/>
              <w:right w:w="0" w:type="dxa"/>
            </w:tcMar>
          </w:tcPr>
          <w:p w14:paraId="4862F248" w14:textId="77777777" w:rsidR="00213A46" w:rsidRDefault="00960695">
            <w:r>
              <w:t>Post No.</w:t>
            </w:r>
          </w:p>
        </w:tc>
        <w:tc>
          <w:tcPr>
            <w:tcW w:w="6801" w:type="dxa"/>
            <w:gridSpan w:val="2"/>
            <w:tcBorders>
              <w:top w:val="single" w:sz="6" w:space="0" w:color="000000"/>
              <w:right w:val="single" w:sz="6" w:space="0" w:color="000000"/>
            </w:tcBorders>
            <w:tcMar>
              <w:top w:w="0" w:type="dxa"/>
              <w:left w:w="0" w:type="dxa"/>
              <w:bottom w:w="0" w:type="dxa"/>
              <w:right w:w="0" w:type="dxa"/>
            </w:tcMar>
          </w:tcPr>
          <w:p w14:paraId="4862F249" w14:textId="77777777" w:rsidR="00213A46" w:rsidRDefault="00960695">
            <w:r>
              <w:t>TBC</w:t>
            </w:r>
          </w:p>
        </w:tc>
      </w:tr>
      <w:tr w:rsidR="00213A46" w14:paraId="4862F24D" w14:textId="77777777">
        <w:trPr>
          <w:trHeight w:val="300"/>
        </w:trPr>
        <w:tc>
          <w:tcPr>
            <w:tcW w:w="2209" w:type="dxa"/>
            <w:tcBorders>
              <w:top w:val="single" w:sz="6" w:space="0" w:color="000000"/>
              <w:left w:val="single" w:sz="6" w:space="0" w:color="000000"/>
            </w:tcBorders>
            <w:tcMar>
              <w:top w:w="0" w:type="dxa"/>
              <w:left w:w="0" w:type="dxa"/>
              <w:bottom w:w="0" w:type="dxa"/>
              <w:right w:w="0" w:type="dxa"/>
            </w:tcMar>
          </w:tcPr>
          <w:p w14:paraId="4862F24B" w14:textId="77777777" w:rsidR="00213A46" w:rsidRDefault="00960695">
            <w:r>
              <w:t>Date:</w:t>
            </w:r>
          </w:p>
        </w:tc>
        <w:tc>
          <w:tcPr>
            <w:tcW w:w="6801" w:type="dxa"/>
            <w:gridSpan w:val="2"/>
            <w:tcBorders>
              <w:top w:val="single" w:sz="6" w:space="0" w:color="000000"/>
              <w:right w:val="single" w:sz="6" w:space="0" w:color="000000"/>
            </w:tcBorders>
            <w:tcMar>
              <w:top w:w="0" w:type="dxa"/>
              <w:left w:w="0" w:type="dxa"/>
              <w:bottom w:w="0" w:type="dxa"/>
              <w:right w:w="0" w:type="dxa"/>
            </w:tcMar>
          </w:tcPr>
          <w:p w14:paraId="4862F24C" w14:textId="77777777" w:rsidR="00213A46" w:rsidRDefault="00960695">
            <w:r>
              <w:t>20 January 2026 – V2</w:t>
            </w:r>
          </w:p>
        </w:tc>
      </w:tr>
      <w:tr w:rsidR="00213A46" w14:paraId="4862F251" w14:textId="77777777">
        <w:trPr>
          <w:trHeight w:val="60"/>
        </w:trPr>
        <w:tc>
          <w:tcPr>
            <w:tcW w:w="2209" w:type="dxa"/>
            <w:tcBorders>
              <w:left w:val="single" w:sz="6" w:space="0" w:color="000000"/>
              <w:bottom w:val="single" w:sz="6" w:space="0" w:color="000000"/>
            </w:tcBorders>
            <w:tcMar>
              <w:top w:w="0" w:type="dxa"/>
              <w:left w:w="0" w:type="dxa"/>
              <w:bottom w:w="0" w:type="dxa"/>
              <w:right w:w="0" w:type="dxa"/>
            </w:tcMar>
          </w:tcPr>
          <w:p w14:paraId="4862F24E" w14:textId="77777777" w:rsidR="00213A46" w:rsidRDefault="00960695">
            <w:r>
              <w:t> </w:t>
            </w:r>
          </w:p>
        </w:tc>
        <w:tc>
          <w:tcPr>
            <w:tcW w:w="4348" w:type="dxa"/>
            <w:tcBorders>
              <w:bottom w:val="single" w:sz="6" w:space="0" w:color="000000"/>
            </w:tcBorders>
            <w:tcMar>
              <w:top w:w="0" w:type="dxa"/>
              <w:left w:w="0" w:type="dxa"/>
              <w:bottom w:w="0" w:type="dxa"/>
              <w:right w:w="0" w:type="dxa"/>
            </w:tcMar>
          </w:tcPr>
          <w:p w14:paraId="4862F24F" w14:textId="77777777" w:rsidR="00213A46" w:rsidRDefault="00960695">
            <w:r>
              <w:t> </w:t>
            </w:r>
          </w:p>
        </w:tc>
        <w:tc>
          <w:tcPr>
            <w:tcW w:w="2453" w:type="dxa"/>
            <w:tcBorders>
              <w:bottom w:val="single" w:sz="6" w:space="0" w:color="000000"/>
              <w:right w:val="single" w:sz="6" w:space="0" w:color="000000"/>
            </w:tcBorders>
            <w:tcMar>
              <w:top w:w="0" w:type="dxa"/>
              <w:left w:w="0" w:type="dxa"/>
              <w:bottom w:w="0" w:type="dxa"/>
              <w:right w:w="0" w:type="dxa"/>
            </w:tcMar>
          </w:tcPr>
          <w:p w14:paraId="4862F250" w14:textId="77777777" w:rsidR="00213A46" w:rsidRDefault="00960695">
            <w:r>
              <w:t> </w:t>
            </w:r>
          </w:p>
        </w:tc>
      </w:tr>
    </w:tbl>
    <w:p w14:paraId="4862F252" w14:textId="77777777" w:rsidR="00213A46" w:rsidRDefault="00213A46"/>
    <w:p w14:paraId="4862F253" w14:textId="77777777" w:rsidR="00213A46" w:rsidRDefault="00960695">
      <w:r>
        <w:t> </w:t>
      </w:r>
      <w:r>
        <w:rPr>
          <w:b/>
          <w:bCs/>
        </w:rPr>
        <w:t>Qualifications and Experience</w:t>
      </w:r>
      <w:r>
        <w:t> </w:t>
      </w:r>
    </w:p>
    <w:p w14:paraId="4862F254" w14:textId="77777777" w:rsidR="00213A46" w:rsidRDefault="00960695">
      <w:r>
        <w:t> </w:t>
      </w:r>
      <w:r>
        <w:rPr>
          <w:u w:val="single"/>
        </w:rPr>
        <w:t>Professional and post specific requirements</w:t>
      </w:r>
      <w:r>
        <w:t> </w:t>
      </w:r>
    </w:p>
    <w:p w14:paraId="4862F255" w14:textId="77777777" w:rsidR="00213A46" w:rsidRDefault="00960695">
      <w:r>
        <w:t> </w:t>
      </w:r>
    </w:p>
    <w:p w14:paraId="4862F256" w14:textId="77777777" w:rsidR="00213A46" w:rsidRDefault="00960695">
      <w:pPr>
        <w:numPr>
          <w:ilvl w:val="0"/>
          <w:numId w:val="28"/>
        </w:numPr>
      </w:pPr>
      <w:r>
        <w:t>Qualification as a Solicitor or Barrister  </w:t>
      </w:r>
    </w:p>
    <w:p w14:paraId="4862F257" w14:textId="77777777" w:rsidR="00213A46" w:rsidRDefault="00960695">
      <w:pPr>
        <w:numPr>
          <w:ilvl w:val="0"/>
          <w:numId w:val="29"/>
        </w:numPr>
      </w:pPr>
      <w:r>
        <w:t>Experience of providing legal advice</w:t>
      </w:r>
      <w:r>
        <w:rPr>
          <w:rFonts w:ascii="Arial" w:hAnsi="Arial" w:cs="Arial"/>
        </w:rPr>
        <w:t>​</w:t>
      </w:r>
      <w:r>
        <w:t> on complex, critical issues</w:t>
      </w:r>
      <w:r>
        <w:rPr>
          <w:rFonts w:ascii="Arial" w:hAnsi="Arial" w:cs="Arial"/>
        </w:rPr>
        <w:t>​</w:t>
      </w:r>
      <w:r>
        <w:t> to elected members or members of a </w:t>
      </w:r>
      <w:r>
        <w:rPr>
          <w:rFonts w:ascii="Arial" w:hAnsi="Arial" w:cs="Arial"/>
        </w:rPr>
        <w:t>​</w:t>
      </w:r>
      <w:r>
        <w:t>public services </w:t>
      </w:r>
      <w:r>
        <w:rPr>
          <w:rFonts w:ascii="Arial" w:hAnsi="Arial" w:cs="Arial"/>
        </w:rPr>
        <w:t>​</w:t>
      </w:r>
      <w:r>
        <w:t>board. </w:t>
      </w:r>
    </w:p>
    <w:p w14:paraId="4862F258" w14:textId="77777777" w:rsidR="00213A46" w:rsidRDefault="00960695">
      <w:pPr>
        <w:numPr>
          <w:ilvl w:val="0"/>
          <w:numId w:val="30"/>
        </w:numPr>
      </w:pPr>
      <w:r>
        <w:rPr>
          <w:lang w:val="en-US"/>
        </w:rPr>
        <w:lastRenderedPageBreak/>
        <w:t>Demonstrated experience in shaping and delivering </w:t>
      </w:r>
      <w:proofErr w:type="spellStart"/>
      <w:r>
        <w:rPr>
          <w:lang w:val="en-US"/>
        </w:rPr>
        <w:t>organisational</w:t>
      </w:r>
      <w:proofErr w:type="spellEnd"/>
      <w:r>
        <w:rPr>
          <w:lang w:val="en-US"/>
        </w:rPr>
        <w:t> strategies that improve effectiveness and sustainability</w:t>
      </w:r>
      <w:r>
        <w:rPr>
          <w:rFonts w:ascii="Arial" w:hAnsi="Arial" w:cs="Arial"/>
        </w:rPr>
        <w:t>​</w:t>
      </w:r>
      <w:r>
        <w:t>.</w:t>
      </w:r>
      <w:r>
        <w:rPr>
          <w:rFonts w:ascii="Arial" w:hAnsi="Arial" w:cs="Arial"/>
        </w:rPr>
        <w:t>​</w:t>
      </w:r>
      <w:r>
        <w:t> </w:t>
      </w:r>
    </w:p>
    <w:p w14:paraId="4862F259" w14:textId="77777777" w:rsidR="00213A46" w:rsidRDefault="00960695">
      <w:r>
        <w:t> </w:t>
      </w:r>
      <w:r>
        <w:rPr>
          <w:u w:val="single"/>
        </w:rPr>
        <w:t>Managerial requirements</w:t>
      </w:r>
      <w:r>
        <w:t> </w:t>
      </w:r>
    </w:p>
    <w:p w14:paraId="4862F25A" w14:textId="77777777" w:rsidR="00213A46" w:rsidRDefault="00960695">
      <w:r>
        <w:t> </w:t>
      </w:r>
    </w:p>
    <w:p w14:paraId="4862F25B" w14:textId="77777777" w:rsidR="00213A46" w:rsidRDefault="00960695">
      <w:pPr>
        <w:numPr>
          <w:ilvl w:val="0"/>
          <w:numId w:val="31"/>
        </w:numPr>
      </w:pPr>
      <w:r>
        <w:t>Management experience at a senior level within a large complex organisation </w:t>
      </w:r>
    </w:p>
    <w:p w14:paraId="4862F25C" w14:textId="77777777" w:rsidR="00213A46" w:rsidRDefault="00960695">
      <w:pPr>
        <w:numPr>
          <w:ilvl w:val="0"/>
          <w:numId w:val="32"/>
        </w:numPr>
      </w:pPr>
      <w:r>
        <w:t>Proven success in the management of change and service improvement  </w:t>
      </w:r>
    </w:p>
    <w:p w14:paraId="4862F25D" w14:textId="77777777" w:rsidR="00213A46" w:rsidRDefault="00960695">
      <w:pPr>
        <w:numPr>
          <w:ilvl w:val="0"/>
          <w:numId w:val="33"/>
        </w:numPr>
      </w:pPr>
      <w:r>
        <w:rPr>
          <w:lang w:val="en-US"/>
        </w:rPr>
        <w:t>Proven ability to lead cultural change and embed values-driven leadership within complex </w:t>
      </w:r>
      <w:proofErr w:type="spellStart"/>
      <w:r>
        <w:rPr>
          <w:lang w:val="en-US"/>
        </w:rPr>
        <w:t>organisations</w:t>
      </w:r>
      <w:proofErr w:type="spellEnd"/>
      <w:r>
        <w:t>  </w:t>
      </w:r>
    </w:p>
    <w:p w14:paraId="4862F25E" w14:textId="77777777" w:rsidR="00213A46" w:rsidRDefault="00960695">
      <w:pPr>
        <w:numPr>
          <w:ilvl w:val="0"/>
          <w:numId w:val="34"/>
        </w:numPr>
      </w:pPr>
      <w:r>
        <w:t>Experience of</w:t>
      </w:r>
      <w:r>
        <w:rPr>
          <w:rFonts w:ascii="Arial" w:hAnsi="Arial" w:cs="Arial"/>
        </w:rPr>
        <w:t>​</w:t>
      </w:r>
      <w:r>
        <w:t> equivalent</w:t>
      </w:r>
      <w:r>
        <w:rPr>
          <w:rFonts w:ascii="Arial" w:hAnsi="Arial" w:cs="Arial"/>
        </w:rPr>
        <w:t>​</w:t>
      </w:r>
      <w:r>
        <w:t> budget management  </w:t>
      </w:r>
    </w:p>
    <w:p w14:paraId="4862F25F" w14:textId="77777777" w:rsidR="00213A46" w:rsidRDefault="00960695">
      <w:pPr>
        <w:numPr>
          <w:ilvl w:val="0"/>
          <w:numId w:val="35"/>
        </w:numPr>
      </w:pPr>
      <w:r>
        <w:t>Evidence of working successfully in partnership with external organisations and </w:t>
      </w:r>
      <w:r>
        <w:rPr>
          <w:rFonts w:ascii="Arial" w:hAnsi="Arial" w:cs="Arial"/>
        </w:rPr>
        <w:t>​</w:t>
      </w:r>
      <w:r>
        <w:t>senior </w:t>
      </w:r>
      <w:r>
        <w:rPr>
          <w:rFonts w:ascii="Arial" w:hAnsi="Arial" w:cs="Arial"/>
        </w:rPr>
        <w:t>​</w:t>
      </w:r>
      <w:r>
        <w:t>stakeholders </w:t>
      </w:r>
    </w:p>
    <w:p w14:paraId="4862F260" w14:textId="77777777" w:rsidR="00213A46" w:rsidRDefault="00960695">
      <w:r>
        <w:t> </w:t>
      </w:r>
    </w:p>
    <w:p w14:paraId="4862F261" w14:textId="77777777" w:rsidR="00213A46" w:rsidRDefault="00960695">
      <w:r>
        <w:rPr>
          <w:b/>
          <w:bCs/>
        </w:rPr>
        <w:t>Knowledge, </w:t>
      </w:r>
      <w:proofErr w:type="gramStart"/>
      <w:r>
        <w:rPr>
          <w:b/>
          <w:bCs/>
        </w:rPr>
        <w:t>Skills</w:t>
      </w:r>
      <w:proofErr w:type="gramEnd"/>
      <w:r>
        <w:rPr>
          <w:b/>
          <w:bCs/>
        </w:rPr>
        <w:t> and Abilities</w:t>
      </w:r>
      <w:r>
        <w:t> </w:t>
      </w:r>
    </w:p>
    <w:p w14:paraId="4862F262" w14:textId="77777777" w:rsidR="00213A46" w:rsidRDefault="00960695">
      <w:r>
        <w:t> </w:t>
      </w:r>
      <w:r>
        <w:rPr>
          <w:u w:val="single"/>
        </w:rPr>
        <w:t>Professional and post specific requirements</w:t>
      </w:r>
      <w:r>
        <w:t> </w:t>
      </w:r>
    </w:p>
    <w:p w14:paraId="4862F263" w14:textId="77777777" w:rsidR="00213A46" w:rsidRDefault="00960695">
      <w:r>
        <w:t>  </w:t>
      </w:r>
    </w:p>
    <w:p w14:paraId="4862F264" w14:textId="77777777" w:rsidR="00213A46" w:rsidRDefault="00960695">
      <w:pPr>
        <w:numPr>
          <w:ilvl w:val="0"/>
          <w:numId w:val="36"/>
        </w:numPr>
      </w:pPr>
      <w:r>
        <w:t>Comprehensive working knowledge of the law affecting local government and its trends and development in the UK and EU. </w:t>
      </w:r>
    </w:p>
    <w:p w14:paraId="4862F265" w14:textId="77777777" w:rsidR="00213A46" w:rsidRDefault="00960695">
      <w:pPr>
        <w:numPr>
          <w:ilvl w:val="0"/>
          <w:numId w:val="37"/>
        </w:numPr>
      </w:pPr>
      <w:r>
        <w:t>Comprehensive knowledge of local government services, governance and management arrangements and best practice. </w:t>
      </w:r>
    </w:p>
    <w:p w14:paraId="4862F266" w14:textId="77777777" w:rsidR="00213A46" w:rsidRDefault="00960695">
      <w:pPr>
        <w:numPr>
          <w:ilvl w:val="0"/>
          <w:numId w:val="38"/>
        </w:numPr>
      </w:pPr>
      <w:r>
        <w:t>Ability to advise on the development and implementation of policies, </w:t>
      </w:r>
      <w:proofErr w:type="gramStart"/>
      <w:r>
        <w:t>practices</w:t>
      </w:r>
      <w:proofErr w:type="gramEnd"/>
      <w:r>
        <w:t> and procedures in line with good practice and UK/EU law. </w:t>
      </w:r>
    </w:p>
    <w:p w14:paraId="4862F267" w14:textId="77777777" w:rsidR="00213A46" w:rsidRDefault="00960695">
      <w:r>
        <w:t> </w:t>
      </w:r>
      <w:r>
        <w:rPr>
          <w:u w:val="single"/>
        </w:rPr>
        <w:t>Managerial and personal requirements</w:t>
      </w:r>
      <w:r>
        <w:t> </w:t>
      </w:r>
    </w:p>
    <w:p w14:paraId="4862F268" w14:textId="77777777" w:rsidR="00213A46" w:rsidRDefault="00960695">
      <w:r>
        <w:t> </w:t>
      </w:r>
    </w:p>
    <w:p w14:paraId="4862F269" w14:textId="77777777" w:rsidR="00213A46" w:rsidRDefault="00960695">
      <w:pPr>
        <w:numPr>
          <w:ilvl w:val="0"/>
          <w:numId w:val="39"/>
        </w:numPr>
      </w:pPr>
      <w:r>
        <w:rPr>
          <w:rFonts w:ascii="Arial" w:hAnsi="Arial" w:cs="Arial"/>
        </w:rPr>
        <w:t>​​​</w:t>
      </w:r>
      <w:r>
        <w:t>Naturally engaging with an ability to inspire and command respect, trust and confidence of colleagues, council </w:t>
      </w:r>
      <w:proofErr w:type="gramStart"/>
      <w:r>
        <w:t>members</w:t>
      </w:r>
      <w:proofErr w:type="gramEnd"/>
      <w:r>
        <w:t> and other stakeholders.</w:t>
      </w:r>
      <w:r>
        <w:rPr>
          <w:rFonts w:ascii="Arial" w:hAnsi="Arial" w:cs="Arial"/>
        </w:rPr>
        <w:t>​​</w:t>
      </w:r>
      <w:r>
        <w:t> </w:t>
      </w:r>
    </w:p>
    <w:p w14:paraId="4862F26A" w14:textId="77777777" w:rsidR="00213A46" w:rsidRDefault="00960695">
      <w:pPr>
        <w:numPr>
          <w:ilvl w:val="0"/>
          <w:numId w:val="40"/>
        </w:numPr>
      </w:pPr>
      <w:r>
        <w:rPr>
          <w:rFonts w:ascii="Arial" w:hAnsi="Arial" w:cs="Arial"/>
        </w:rPr>
        <w:t>​​​</w:t>
      </w:r>
      <w:r>
        <w:t>Excellent negotiation and influencing skills, able to persuade others to alternative points of view and deliver collective outcomes. </w:t>
      </w:r>
      <w:r>
        <w:rPr>
          <w:rFonts w:ascii="Arial" w:hAnsi="Arial" w:cs="Arial"/>
        </w:rPr>
        <w:t>​​</w:t>
      </w:r>
      <w:r>
        <w:t> </w:t>
      </w:r>
    </w:p>
    <w:p w14:paraId="4862F26B" w14:textId="77777777" w:rsidR="00213A46" w:rsidRDefault="00960695">
      <w:pPr>
        <w:numPr>
          <w:ilvl w:val="0"/>
          <w:numId w:val="41"/>
        </w:numPr>
      </w:pPr>
      <w:r>
        <w:t>Understanding of the principles of business systems and processes and how these can be applied to increase efficiency </w:t>
      </w:r>
    </w:p>
    <w:p w14:paraId="4862F26C" w14:textId="77777777" w:rsidR="00213A46" w:rsidRDefault="00960695">
      <w:pPr>
        <w:numPr>
          <w:ilvl w:val="0"/>
          <w:numId w:val="42"/>
        </w:numPr>
      </w:pPr>
      <w:r>
        <w:t>Sound commercial acumen and the ability to identify, assess, </w:t>
      </w:r>
      <w:proofErr w:type="gramStart"/>
      <w:r>
        <w:t>mitigate</w:t>
      </w:r>
      <w:proofErr w:type="gramEnd"/>
      <w:r>
        <w:t> and manage business risk </w:t>
      </w:r>
    </w:p>
    <w:p w14:paraId="4862F26D" w14:textId="77777777" w:rsidR="00213A46" w:rsidRDefault="00960695">
      <w:pPr>
        <w:numPr>
          <w:ilvl w:val="0"/>
          <w:numId w:val="43"/>
        </w:numPr>
      </w:pPr>
      <w:r>
        <w:rPr>
          <w:rFonts w:ascii="Arial" w:hAnsi="Arial" w:cs="Arial"/>
        </w:rPr>
        <w:lastRenderedPageBreak/>
        <w:t>​​</w:t>
      </w:r>
      <w:r>
        <w:t>Strong leadership</w:t>
      </w:r>
      <w:r>
        <w:rPr>
          <w:rFonts w:ascii="Arial" w:hAnsi="Arial" w:cs="Arial"/>
        </w:rPr>
        <w:t>​</w:t>
      </w:r>
      <w:r>
        <w:t> skills and the ability to</w:t>
      </w:r>
      <w:r>
        <w:rPr>
          <w:rFonts w:ascii="Arial" w:hAnsi="Arial" w:cs="Arial"/>
        </w:rPr>
        <w:t>​</w:t>
      </w:r>
      <w:r>
        <w:t> balance performance management with the empowerment and development of SLLP workforce</w:t>
      </w:r>
      <w:r>
        <w:rPr>
          <w:rFonts w:ascii="Arial" w:hAnsi="Arial" w:cs="Arial"/>
        </w:rPr>
        <w:t>​​</w:t>
      </w:r>
      <w:r>
        <w:t>. </w:t>
      </w:r>
      <w:r>
        <w:rPr>
          <w:rFonts w:ascii="Arial" w:hAnsi="Arial" w:cs="Arial"/>
        </w:rPr>
        <w:t>​​</w:t>
      </w:r>
      <w:r>
        <w:t>     </w:t>
      </w:r>
      <w:r>
        <w:rPr>
          <w:rFonts w:ascii="Arial" w:hAnsi="Arial" w:cs="Arial"/>
        </w:rPr>
        <w:t>​</w:t>
      </w:r>
      <w:r>
        <w:t> </w:t>
      </w:r>
    </w:p>
    <w:p w14:paraId="4862F26E" w14:textId="77777777" w:rsidR="00213A46" w:rsidRDefault="00960695">
      <w:pPr>
        <w:numPr>
          <w:ilvl w:val="0"/>
          <w:numId w:val="44"/>
        </w:numPr>
      </w:pPr>
      <w:r>
        <w:t>Excellent communication and advocacy skills, both orally and in writing </w:t>
      </w:r>
    </w:p>
    <w:p w14:paraId="4862F26F" w14:textId="77777777" w:rsidR="00213A46" w:rsidRDefault="00960695">
      <w:pPr>
        <w:numPr>
          <w:ilvl w:val="0"/>
          <w:numId w:val="45"/>
        </w:numPr>
      </w:pPr>
      <w:r>
        <w:t>Strong budget management and well-developed analytical skills </w:t>
      </w:r>
    </w:p>
    <w:p w14:paraId="4862F270" w14:textId="77777777" w:rsidR="00213A46" w:rsidRDefault="00960695">
      <w:pPr>
        <w:numPr>
          <w:ilvl w:val="0"/>
          <w:numId w:val="46"/>
        </w:numPr>
      </w:pPr>
      <w:r>
        <w:t>Ability to attend evening and weekend meetings as appropriate </w:t>
      </w:r>
    </w:p>
    <w:p w14:paraId="4862F271" w14:textId="77777777" w:rsidR="00213A46" w:rsidRDefault="00960695">
      <w:r>
        <w:t> </w:t>
      </w:r>
      <w:r>
        <w:rPr>
          <w:rFonts w:ascii="Arial" w:hAnsi="Arial" w:cs="Arial"/>
          <w:b/>
          <w:bCs/>
        </w:rPr>
        <w:t>​​</w:t>
      </w:r>
      <w:r>
        <w:rPr>
          <w:b/>
          <w:bCs/>
        </w:rPr>
        <w:t>Personal Style and Behaviour</w:t>
      </w:r>
      <w:r>
        <w:rPr>
          <w:rFonts w:ascii="Arial" w:hAnsi="Arial" w:cs="Arial"/>
          <w:b/>
          <w:bCs/>
        </w:rPr>
        <w:t>​​​</w:t>
      </w:r>
      <w:r>
        <w:t> </w:t>
      </w:r>
    </w:p>
    <w:p w14:paraId="4862F272" w14:textId="77777777" w:rsidR="00213A46" w:rsidRDefault="00960695">
      <w:r>
        <w:rPr>
          <w:rFonts w:ascii="Arial" w:hAnsi="Arial" w:cs="Arial"/>
        </w:rPr>
        <w:t>​​​​​​​​​</w:t>
      </w:r>
      <w:r>
        <w:t>Values and behaviours are at the heart of everything we do. We expect you to empower, engage and encourage the SLLP workforce to deliver against each council’s corporate vision. </w:t>
      </w:r>
      <w:r>
        <w:rPr>
          <w:rFonts w:ascii="Arial" w:hAnsi="Arial" w:cs="Arial"/>
        </w:rPr>
        <w:t>​​​</w:t>
      </w:r>
      <w:r>
        <w:t> </w:t>
      </w:r>
    </w:p>
    <w:p w14:paraId="4862F273" w14:textId="77777777" w:rsidR="00213A46" w:rsidRDefault="00960695">
      <w:r>
        <w:rPr>
          <w:rFonts w:ascii="Arial" w:hAnsi="Arial" w:cs="Arial"/>
        </w:rPr>
        <w:t>​​​​​​​​​​​</w:t>
      </w:r>
      <w:r>
        <w:t>All five councils value equality and diversity and we want you to support and promote this in your day-to-day work by demonstrating inclusive leadership, take the lead in driving initiatives and being outward looking by regularly investing in your own development.</w:t>
      </w:r>
      <w:r>
        <w:rPr>
          <w:rFonts w:ascii="Arial" w:hAnsi="Arial" w:cs="Arial"/>
        </w:rPr>
        <w:t>​​​</w:t>
      </w:r>
      <w:r>
        <w:t> </w:t>
      </w:r>
    </w:p>
    <w:p w14:paraId="4862F274" w14:textId="77777777" w:rsidR="00213A46" w:rsidRDefault="00960695">
      <w:r>
        <w:rPr>
          <w:rFonts w:ascii="Arial" w:hAnsi="Arial" w:cs="Arial"/>
        </w:rPr>
        <w:t>​​​​​​​​​</w:t>
      </w:r>
      <w:r>
        <w:rPr>
          <w:b/>
          <w:bCs/>
        </w:rPr>
        <w:t>Other requirements</w:t>
      </w:r>
      <w:r>
        <w:rPr>
          <w:rFonts w:ascii="Arial" w:hAnsi="Arial" w:cs="Arial"/>
        </w:rPr>
        <w:t>​​​</w:t>
      </w:r>
      <w:r>
        <w:t> </w:t>
      </w:r>
    </w:p>
    <w:p w14:paraId="4862F275" w14:textId="77777777" w:rsidR="00213A46" w:rsidRDefault="00960695">
      <w:r>
        <w:rPr>
          <w:rFonts w:ascii="Arial" w:hAnsi="Arial" w:cs="Arial"/>
        </w:rPr>
        <w:t>​​</w:t>
      </w:r>
      <w:r>
        <w:t>This is a politically restricted officer post. The Local Government &amp; Housing Act 1989 imposes restrictions on political activities for certain categories of local government employees. In accordance with this legislation, this post is politically restricted and as such the post holder must refrain from being a candidate for election, an election agent or sub agent, an officer of a political party, or sub-committee of such a party or canvass, speak to the public at large, publish written or artistic work or display posters in support of a political party or sub group of such a party</w:t>
      </w:r>
      <w:r>
        <w:rPr>
          <w:rFonts w:ascii="Arial" w:hAnsi="Arial" w:cs="Arial"/>
        </w:rPr>
        <w:t>​</w:t>
      </w:r>
      <w:r>
        <w:t> </w:t>
      </w:r>
    </w:p>
    <w:p w14:paraId="4862F276" w14:textId="77777777" w:rsidR="00213A46" w:rsidRDefault="00213A46"/>
    <w:sectPr w:rsidR="00213A4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2F1CA" w14:textId="77777777" w:rsidR="00960695" w:rsidRDefault="00960695">
      <w:pPr>
        <w:spacing w:after="0" w:line="240" w:lineRule="auto"/>
      </w:pPr>
      <w:r>
        <w:separator/>
      </w:r>
    </w:p>
  </w:endnote>
  <w:endnote w:type="continuationSeparator" w:id="0">
    <w:p w14:paraId="4862F1CC" w14:textId="77777777" w:rsidR="00960695" w:rsidRDefault="00960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2F1C6" w14:textId="77777777" w:rsidR="00960695" w:rsidRDefault="00960695">
      <w:pPr>
        <w:spacing w:after="0" w:line="240" w:lineRule="auto"/>
      </w:pPr>
      <w:r>
        <w:rPr>
          <w:color w:val="000000"/>
        </w:rPr>
        <w:separator/>
      </w:r>
    </w:p>
  </w:footnote>
  <w:footnote w:type="continuationSeparator" w:id="0">
    <w:p w14:paraId="4862F1C8" w14:textId="77777777" w:rsidR="00960695" w:rsidRDefault="00960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B9D"/>
    <w:multiLevelType w:val="multilevel"/>
    <w:tmpl w:val="DBAA834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7283E7F"/>
    <w:multiLevelType w:val="multilevel"/>
    <w:tmpl w:val="B2921CE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09054602"/>
    <w:multiLevelType w:val="multilevel"/>
    <w:tmpl w:val="F23C933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0A447108"/>
    <w:multiLevelType w:val="multilevel"/>
    <w:tmpl w:val="3704E54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0DAF362C"/>
    <w:multiLevelType w:val="multilevel"/>
    <w:tmpl w:val="E8FA7FE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0F863AED"/>
    <w:multiLevelType w:val="multilevel"/>
    <w:tmpl w:val="9F0AB69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10170517"/>
    <w:multiLevelType w:val="multilevel"/>
    <w:tmpl w:val="DABCDB9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111C2027"/>
    <w:multiLevelType w:val="multilevel"/>
    <w:tmpl w:val="5D98F30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128C3543"/>
    <w:multiLevelType w:val="multilevel"/>
    <w:tmpl w:val="F6CA565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150B7F9D"/>
    <w:multiLevelType w:val="multilevel"/>
    <w:tmpl w:val="0B7268E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16E038E1"/>
    <w:multiLevelType w:val="multilevel"/>
    <w:tmpl w:val="7E2E386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 w15:restartNumberingAfterBreak="0">
    <w:nsid w:val="17944284"/>
    <w:multiLevelType w:val="multilevel"/>
    <w:tmpl w:val="19AEA08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 w15:restartNumberingAfterBreak="0">
    <w:nsid w:val="189C4F3A"/>
    <w:multiLevelType w:val="multilevel"/>
    <w:tmpl w:val="3F261B0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1F663F05"/>
    <w:multiLevelType w:val="multilevel"/>
    <w:tmpl w:val="E8CEC5B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4" w15:restartNumberingAfterBreak="0">
    <w:nsid w:val="241C78D5"/>
    <w:multiLevelType w:val="multilevel"/>
    <w:tmpl w:val="C884ED6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5" w15:restartNumberingAfterBreak="0">
    <w:nsid w:val="29A97021"/>
    <w:multiLevelType w:val="multilevel"/>
    <w:tmpl w:val="F022D2B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6" w15:restartNumberingAfterBreak="0">
    <w:nsid w:val="2B603B4A"/>
    <w:multiLevelType w:val="multilevel"/>
    <w:tmpl w:val="AADADA1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7" w15:restartNumberingAfterBreak="0">
    <w:nsid w:val="2D35158C"/>
    <w:multiLevelType w:val="multilevel"/>
    <w:tmpl w:val="7C2063F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8" w15:restartNumberingAfterBreak="0">
    <w:nsid w:val="2D7A5891"/>
    <w:multiLevelType w:val="multilevel"/>
    <w:tmpl w:val="07187CE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9" w15:restartNumberingAfterBreak="0">
    <w:nsid w:val="30BD039F"/>
    <w:multiLevelType w:val="multilevel"/>
    <w:tmpl w:val="25B885F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0" w15:restartNumberingAfterBreak="0">
    <w:nsid w:val="31204D3D"/>
    <w:multiLevelType w:val="multilevel"/>
    <w:tmpl w:val="BA7A5FB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1" w15:restartNumberingAfterBreak="0">
    <w:nsid w:val="31862490"/>
    <w:multiLevelType w:val="multilevel"/>
    <w:tmpl w:val="D3EC9CC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2" w15:restartNumberingAfterBreak="0">
    <w:nsid w:val="3B0F77F4"/>
    <w:multiLevelType w:val="multilevel"/>
    <w:tmpl w:val="3FC841F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3" w15:restartNumberingAfterBreak="0">
    <w:nsid w:val="3B463D6B"/>
    <w:multiLevelType w:val="multilevel"/>
    <w:tmpl w:val="FE8E27B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4" w15:restartNumberingAfterBreak="0">
    <w:nsid w:val="3CEC6E3C"/>
    <w:multiLevelType w:val="multilevel"/>
    <w:tmpl w:val="8E00396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5" w15:restartNumberingAfterBreak="0">
    <w:nsid w:val="4A4033A4"/>
    <w:multiLevelType w:val="multilevel"/>
    <w:tmpl w:val="D6DC74B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6" w15:restartNumberingAfterBreak="0">
    <w:nsid w:val="4A7C2AF6"/>
    <w:multiLevelType w:val="multilevel"/>
    <w:tmpl w:val="CA88611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7" w15:restartNumberingAfterBreak="0">
    <w:nsid w:val="4C3D00B0"/>
    <w:multiLevelType w:val="multilevel"/>
    <w:tmpl w:val="41F026B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8" w15:restartNumberingAfterBreak="0">
    <w:nsid w:val="4CED5728"/>
    <w:multiLevelType w:val="multilevel"/>
    <w:tmpl w:val="B372B6A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9" w15:restartNumberingAfterBreak="0">
    <w:nsid w:val="500C1ED4"/>
    <w:multiLevelType w:val="multilevel"/>
    <w:tmpl w:val="B4442FC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0" w15:restartNumberingAfterBreak="0">
    <w:nsid w:val="504A6E77"/>
    <w:multiLevelType w:val="multilevel"/>
    <w:tmpl w:val="39E4670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1" w15:restartNumberingAfterBreak="0">
    <w:nsid w:val="516D0E17"/>
    <w:multiLevelType w:val="multilevel"/>
    <w:tmpl w:val="7840ACE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2" w15:restartNumberingAfterBreak="0">
    <w:nsid w:val="52320B99"/>
    <w:multiLevelType w:val="multilevel"/>
    <w:tmpl w:val="22E87C2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3" w15:restartNumberingAfterBreak="0">
    <w:nsid w:val="56E43F88"/>
    <w:multiLevelType w:val="multilevel"/>
    <w:tmpl w:val="FB82592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4" w15:restartNumberingAfterBreak="0">
    <w:nsid w:val="597055D8"/>
    <w:multiLevelType w:val="multilevel"/>
    <w:tmpl w:val="1D06B90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5" w15:restartNumberingAfterBreak="0">
    <w:nsid w:val="5A2B7D16"/>
    <w:multiLevelType w:val="multilevel"/>
    <w:tmpl w:val="EB722E0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6" w15:restartNumberingAfterBreak="0">
    <w:nsid w:val="61AA75CC"/>
    <w:multiLevelType w:val="multilevel"/>
    <w:tmpl w:val="EB0A790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7" w15:restartNumberingAfterBreak="0">
    <w:nsid w:val="61D91C58"/>
    <w:multiLevelType w:val="multilevel"/>
    <w:tmpl w:val="3B9C3D3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8" w15:restartNumberingAfterBreak="0">
    <w:nsid w:val="6B003D08"/>
    <w:multiLevelType w:val="multilevel"/>
    <w:tmpl w:val="2A5450C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9" w15:restartNumberingAfterBreak="0">
    <w:nsid w:val="6D675337"/>
    <w:multiLevelType w:val="multilevel"/>
    <w:tmpl w:val="61824AD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0" w15:restartNumberingAfterBreak="0">
    <w:nsid w:val="6E02153E"/>
    <w:multiLevelType w:val="multilevel"/>
    <w:tmpl w:val="5C8866D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1" w15:restartNumberingAfterBreak="0">
    <w:nsid w:val="6F067C17"/>
    <w:multiLevelType w:val="multilevel"/>
    <w:tmpl w:val="B340378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2" w15:restartNumberingAfterBreak="0">
    <w:nsid w:val="725A3CC6"/>
    <w:multiLevelType w:val="multilevel"/>
    <w:tmpl w:val="8C4E2F7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3" w15:restartNumberingAfterBreak="0">
    <w:nsid w:val="737356C7"/>
    <w:multiLevelType w:val="multilevel"/>
    <w:tmpl w:val="C452F5F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4" w15:restartNumberingAfterBreak="0">
    <w:nsid w:val="7AB36AAD"/>
    <w:multiLevelType w:val="multilevel"/>
    <w:tmpl w:val="886E546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5" w15:restartNumberingAfterBreak="0">
    <w:nsid w:val="7B37520B"/>
    <w:multiLevelType w:val="multilevel"/>
    <w:tmpl w:val="5B124E3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9937404">
    <w:abstractNumId w:val="25"/>
  </w:num>
  <w:num w:numId="2" w16cid:durableId="1073818594">
    <w:abstractNumId w:val="37"/>
  </w:num>
  <w:num w:numId="3" w16cid:durableId="1404526898">
    <w:abstractNumId w:val="13"/>
  </w:num>
  <w:num w:numId="4" w16cid:durableId="2139059150">
    <w:abstractNumId w:val="45"/>
  </w:num>
  <w:num w:numId="5" w16cid:durableId="367266743">
    <w:abstractNumId w:val="38"/>
  </w:num>
  <w:num w:numId="6" w16cid:durableId="555044564">
    <w:abstractNumId w:val="10"/>
  </w:num>
  <w:num w:numId="7" w16cid:durableId="1013384416">
    <w:abstractNumId w:val="39"/>
  </w:num>
  <w:num w:numId="8" w16cid:durableId="595333767">
    <w:abstractNumId w:val="14"/>
  </w:num>
  <w:num w:numId="9" w16cid:durableId="1178040402">
    <w:abstractNumId w:val="1"/>
  </w:num>
  <w:num w:numId="10" w16cid:durableId="293757599">
    <w:abstractNumId w:val="9"/>
  </w:num>
  <w:num w:numId="11" w16cid:durableId="2050059905">
    <w:abstractNumId w:val="30"/>
  </w:num>
  <w:num w:numId="12" w16cid:durableId="1676608125">
    <w:abstractNumId w:val="18"/>
  </w:num>
  <w:num w:numId="13" w16cid:durableId="871380134">
    <w:abstractNumId w:val="42"/>
  </w:num>
  <w:num w:numId="14" w16cid:durableId="734276500">
    <w:abstractNumId w:val="8"/>
  </w:num>
  <w:num w:numId="15" w16cid:durableId="253246314">
    <w:abstractNumId w:val="34"/>
  </w:num>
  <w:num w:numId="16" w16cid:durableId="769853908">
    <w:abstractNumId w:val="32"/>
  </w:num>
  <w:num w:numId="17" w16cid:durableId="281036166">
    <w:abstractNumId w:val="27"/>
  </w:num>
  <w:num w:numId="18" w16cid:durableId="247278273">
    <w:abstractNumId w:val="12"/>
  </w:num>
  <w:num w:numId="19" w16cid:durableId="529607957">
    <w:abstractNumId w:val="4"/>
  </w:num>
  <w:num w:numId="20" w16cid:durableId="2069376223">
    <w:abstractNumId w:val="16"/>
  </w:num>
  <w:num w:numId="21" w16cid:durableId="1489438279">
    <w:abstractNumId w:val="24"/>
  </w:num>
  <w:num w:numId="22" w16cid:durableId="777137352">
    <w:abstractNumId w:val="44"/>
  </w:num>
  <w:num w:numId="23" w16cid:durableId="2035306956">
    <w:abstractNumId w:val="2"/>
  </w:num>
  <w:num w:numId="24" w16cid:durableId="1189879939">
    <w:abstractNumId w:val="17"/>
  </w:num>
  <w:num w:numId="25" w16cid:durableId="59060944">
    <w:abstractNumId w:val="41"/>
  </w:num>
  <w:num w:numId="26" w16cid:durableId="954171018">
    <w:abstractNumId w:val="35"/>
  </w:num>
  <w:num w:numId="27" w16cid:durableId="744642636">
    <w:abstractNumId w:val="33"/>
  </w:num>
  <w:num w:numId="28" w16cid:durableId="1431899705">
    <w:abstractNumId w:val="36"/>
  </w:num>
  <w:num w:numId="29" w16cid:durableId="1457259104">
    <w:abstractNumId w:val="11"/>
  </w:num>
  <w:num w:numId="30" w16cid:durableId="337737988">
    <w:abstractNumId w:val="23"/>
  </w:num>
  <w:num w:numId="31" w16cid:durableId="927496519">
    <w:abstractNumId w:val="6"/>
  </w:num>
  <w:num w:numId="32" w16cid:durableId="52243745">
    <w:abstractNumId w:val="26"/>
  </w:num>
  <w:num w:numId="33" w16cid:durableId="1093478187">
    <w:abstractNumId w:val="15"/>
  </w:num>
  <w:num w:numId="34" w16cid:durableId="1708488162">
    <w:abstractNumId w:val="28"/>
  </w:num>
  <w:num w:numId="35" w16cid:durableId="972061650">
    <w:abstractNumId w:val="29"/>
  </w:num>
  <w:num w:numId="36" w16cid:durableId="1655723518">
    <w:abstractNumId w:val="31"/>
  </w:num>
  <w:num w:numId="37" w16cid:durableId="1843232408">
    <w:abstractNumId w:val="21"/>
  </w:num>
  <w:num w:numId="38" w16cid:durableId="212231587">
    <w:abstractNumId w:val="22"/>
  </w:num>
  <w:num w:numId="39" w16cid:durableId="1928033319">
    <w:abstractNumId w:val="40"/>
  </w:num>
  <w:num w:numId="40" w16cid:durableId="80108547">
    <w:abstractNumId w:val="7"/>
  </w:num>
  <w:num w:numId="41" w16cid:durableId="941962245">
    <w:abstractNumId w:val="5"/>
  </w:num>
  <w:num w:numId="42" w16cid:durableId="1561137164">
    <w:abstractNumId w:val="19"/>
  </w:num>
  <w:num w:numId="43" w16cid:durableId="760570817">
    <w:abstractNumId w:val="0"/>
  </w:num>
  <w:num w:numId="44" w16cid:durableId="472603946">
    <w:abstractNumId w:val="20"/>
  </w:num>
  <w:num w:numId="45" w16cid:durableId="1902252235">
    <w:abstractNumId w:val="3"/>
  </w:num>
  <w:num w:numId="46" w16cid:durableId="74200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A46"/>
    <w:rsid w:val="00213A46"/>
    <w:rsid w:val="007F5974"/>
    <w:rsid w:val="00960695"/>
    <w:rsid w:val="00A13066"/>
    <w:rsid w:val="00B51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F1C2"/>
  <w15:docId w15:val="{748C3ED2-E3BB-4810-BB9F-68A55FDF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176db8-1981-4728-9a62-b73544a741d6" xsi:nil="true"/>
    <lcf76f155ced4ddcb4097134ff3c332f xmlns="542a4fa9-56d1-4a1c-bd86-6a70123d23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0E8200B08D0046A949A72DE40D5542" ma:contentTypeVersion="10" ma:contentTypeDescription="Create a new document." ma:contentTypeScope="" ma:versionID="37ace88d93ea27506587088fb09ba7f1">
  <xsd:schema xmlns:xsd="http://www.w3.org/2001/XMLSchema" xmlns:xs="http://www.w3.org/2001/XMLSchema" xmlns:p="http://schemas.microsoft.com/office/2006/metadata/properties" xmlns:ns2="542a4fa9-56d1-4a1c-bd86-6a70123d2389" xmlns:ns3="52176db8-1981-4728-9a62-b73544a741d6" targetNamespace="http://schemas.microsoft.com/office/2006/metadata/properties" ma:root="true" ma:fieldsID="a7107217af4186d373edf1be4cb3a8f8" ns2:_="" ns3:_="">
    <xsd:import namespace="542a4fa9-56d1-4a1c-bd86-6a70123d2389"/>
    <xsd:import namespace="52176db8-1981-4728-9a62-b73544a74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a4fa9-56d1-4a1c-bd86-6a70123d2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40b3e9-79dd-4c64-8818-b882c2284a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76db8-1981-4728-9a62-b73544a741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27418e-ddf6-4cbf-adca-3771d183f239}" ma:internalName="TaxCatchAll" ma:showField="CatchAllData" ma:web="52176db8-1981-4728-9a62-b73544a74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F3DFA-B713-4F29-B3A3-4E2093941AD0}">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schemas.microsoft.com/office/infopath/2007/PartnerControls"/>
    <ds:schemaRef ds:uri="5948a2e2-178b-4afd-a586-59231ebd9400"/>
    <ds:schemaRef ds:uri="dc75adb1-54e2-42d0-950c-61a81b866200"/>
    <ds:schemaRef ds:uri="94a08147-a18c-414b-a4d2-d4263783148c"/>
    <ds:schemaRef ds:uri="http://purl.org/dc/dcmitype/"/>
    <ds:schemaRef ds:uri="http://purl.org/dc/elements/1.1/"/>
  </ds:schemaRefs>
</ds:datastoreItem>
</file>

<file path=customXml/itemProps2.xml><?xml version="1.0" encoding="utf-8"?>
<ds:datastoreItem xmlns:ds="http://schemas.openxmlformats.org/officeDocument/2006/customXml" ds:itemID="{220BFF2B-D6AE-4FB8-9E45-012EA09EC59A}">
  <ds:schemaRefs>
    <ds:schemaRef ds:uri="http://schemas.microsoft.com/sharepoint/v3/contenttype/forms"/>
  </ds:schemaRefs>
</ds:datastoreItem>
</file>

<file path=customXml/itemProps3.xml><?xml version="1.0" encoding="utf-8"?>
<ds:datastoreItem xmlns:ds="http://schemas.openxmlformats.org/officeDocument/2006/customXml" ds:itemID="{2FDFA0F4-278E-4092-AC51-F7F55C09D8EE}"/>
</file>

<file path=docProps/app.xml><?xml version="1.0" encoding="utf-8"?>
<Properties xmlns="http://schemas.openxmlformats.org/officeDocument/2006/extended-properties" xmlns:vt="http://schemas.openxmlformats.org/officeDocument/2006/docPropsVTypes">
  <Template>Normal</Template>
  <TotalTime>0</TotalTime>
  <Pages>8</Pages>
  <Words>1569</Words>
  <Characters>8945</Characters>
  <Application>Microsoft Office Word</Application>
  <DocSecurity>0</DocSecurity>
  <Lines>74</Lines>
  <Paragraphs>20</Paragraphs>
  <ScaleCrop>false</ScaleCrop>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Ramsey</dc:creator>
  <dc:description/>
  <cp:lastModifiedBy>Jo Boardman</cp:lastModifiedBy>
  <cp:revision>2</cp:revision>
  <dcterms:created xsi:type="dcterms:W3CDTF">2026-02-13T09:26:00Z</dcterms:created>
  <dcterms:modified xsi:type="dcterms:W3CDTF">2026-02-13T09:26:00Z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ce78b5-e67d-4988-b984-f3ad3a177f33_Enabled">
    <vt:lpwstr>true</vt:lpwstr>
  </property>
  <property fmtid="{D5CDD505-2E9C-101B-9397-08002B2CF9AE}" pid="3" name="MSIP_Label_a4ce78b5-e67d-4988-b984-f3ad3a177f33_SetDate">
    <vt:lpwstr>2026-02-12T11:20:43Z</vt:lpwstr>
  </property>
  <property fmtid="{D5CDD505-2E9C-101B-9397-08002B2CF9AE}" pid="4" name="MSIP_Label_a4ce78b5-e67d-4988-b984-f3ad3a177f33_Method">
    <vt:lpwstr>Standard</vt:lpwstr>
  </property>
  <property fmtid="{D5CDD505-2E9C-101B-9397-08002B2CF9AE}" pid="5" name="MSIP_Label_a4ce78b5-e67d-4988-b984-f3ad3a177f33_Name">
    <vt:lpwstr>OFFICIAL</vt:lpwstr>
  </property>
  <property fmtid="{D5CDD505-2E9C-101B-9397-08002B2CF9AE}" pid="6" name="MSIP_Label_a4ce78b5-e67d-4988-b984-f3ad3a177f33_SiteId">
    <vt:lpwstr>b0ee2432-273c-49ed-8722-1c7f3f9f7bb6</vt:lpwstr>
  </property>
  <property fmtid="{D5CDD505-2E9C-101B-9397-08002B2CF9AE}" pid="7" name="MSIP_Label_a4ce78b5-e67d-4988-b984-f3ad3a177f33_ActionId">
    <vt:lpwstr>c9bb0c28-0413-49ef-a5a9-9a24ab905b7f</vt:lpwstr>
  </property>
  <property fmtid="{D5CDD505-2E9C-101B-9397-08002B2CF9AE}" pid="8" name="MSIP_Label_a4ce78b5-e67d-4988-b984-f3ad3a177f33_ContentBits">
    <vt:lpwstr>0</vt:lpwstr>
  </property>
  <property fmtid="{D5CDD505-2E9C-101B-9397-08002B2CF9AE}" pid="9" name="MSIP_Label_a4ce78b5-e67d-4988-b984-f3ad3a177f33_Tag">
    <vt:lpwstr>10, 3, 0, 1</vt:lpwstr>
  </property>
  <property fmtid="{D5CDD505-2E9C-101B-9397-08002B2CF9AE}" pid="10" name="ContentTypeId">
    <vt:lpwstr>0x010100790E8200B08D0046A949A72DE40D5542</vt:lpwstr>
  </property>
  <property fmtid="{D5CDD505-2E9C-101B-9397-08002B2CF9AE}" pid="11" name="MediaServiceImageTags">
    <vt:lpwstr/>
  </property>
</Properties>
</file>